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ahoma" w:hAnsi="Tahoma" w:cs="Tahoma"/>
          <w:b/>
          <w:bCs/>
          <w:sz w:val="36"/>
          <w:szCs w:val="36"/>
          <w:lang w:val="pt-BR"/>
        </w:rPr>
      </w:pPr>
      <w:r>
        <w:rPr>
          <w:rFonts w:ascii="Tahoma" w:hAnsi="Tahoma" w:cs="Tahoma"/>
          <w:b/>
          <w:bCs/>
          <w:sz w:val="36"/>
          <w:szCs w:val="36"/>
          <w:lang w:val="pt-BR"/>
        </w:rPr>
        <w:t>DOCUMENTOS NECESSÁRIOS</w:t>
      </w:r>
    </w:p>
    <w:p>
      <w:pPr>
        <w:jc w:val="both"/>
        <w:rPr>
          <w:rFonts w:hint="eastAsia" w:ascii="Tahoma" w:hAnsi="Tahoma" w:cs="Tahoma"/>
          <w:sz w:val="28"/>
          <w:szCs w:val="28"/>
          <w:lang w:val="pt-BR"/>
        </w:rPr>
      </w:pPr>
    </w:p>
    <w:p>
      <w:pPr>
        <w:jc w:val="both"/>
        <w:rPr>
          <w:rFonts w:hint="eastAsia" w:ascii="Tahoma" w:hAnsi="Tahoma" w:cs="Tahoma"/>
          <w:sz w:val="28"/>
          <w:szCs w:val="28"/>
          <w:lang w:val="pt-BR"/>
        </w:rPr>
      </w:pPr>
    </w:p>
    <w:p>
      <w:pPr>
        <w:jc w:val="center"/>
        <w:rPr>
          <w:rFonts w:hint="eastAsia" w:ascii="Tahoma" w:hAnsi="Tahoma" w:cs="Tahoma"/>
          <w:sz w:val="32"/>
          <w:szCs w:val="32"/>
          <w:lang w:val="pt-BR"/>
        </w:rPr>
      </w:pPr>
      <w:r>
        <w:rPr>
          <w:rFonts w:ascii="Tahoma" w:hAnsi="Tahoma" w:cs="Tahoma"/>
          <w:sz w:val="32"/>
          <w:szCs w:val="32"/>
          <w:highlight w:val="lightGray"/>
          <w:lang w:val="pt-BR"/>
        </w:rPr>
        <w:t>SOLICITAÇÃO DE DIÁRIA e/ou PASSAGEM</w:t>
      </w:r>
    </w:p>
    <w:p>
      <w:pPr>
        <w:jc w:val="both"/>
        <w:rPr>
          <w:sz w:val="22"/>
          <w:szCs w:val="22"/>
          <w:lang w:val="pt-BR"/>
        </w:rPr>
      </w:pPr>
      <w:r>
        <w:rPr>
          <w:rFonts w:ascii="Tahoma" w:hAnsi="Tahoma" w:cs="Tahoma"/>
          <w:b/>
          <w:bCs/>
          <w:sz w:val="22"/>
          <w:szCs w:val="22"/>
          <w:lang w:val="pt-BR"/>
        </w:rPr>
        <w:t xml:space="preserve">Prazo: </w:t>
      </w:r>
      <w:r>
        <w:rPr>
          <w:rFonts w:hint="default" w:ascii="Tahoma" w:hAnsi="Tahoma" w:cs="Tahoma"/>
          <w:b/>
          <w:bCs/>
          <w:sz w:val="22"/>
          <w:szCs w:val="22"/>
          <w:lang w:val="pt-BR"/>
        </w:rPr>
        <w:t>3</w:t>
      </w:r>
      <w:r>
        <w:rPr>
          <w:rFonts w:ascii="Tahoma" w:hAnsi="Tahoma" w:cs="Tahoma"/>
          <w:b/>
          <w:bCs/>
          <w:sz w:val="22"/>
          <w:szCs w:val="22"/>
          <w:lang w:val="pt-BR"/>
        </w:rPr>
        <w:t>0 dias de antecedência.</w:t>
      </w:r>
    </w:p>
    <w:p>
      <w:pPr>
        <w:jc w:val="both"/>
        <w:rPr>
          <w:rFonts w:hint="eastAsia" w:ascii="Tahoma" w:hAnsi="Tahoma" w:cs="Tahoma"/>
          <w:b/>
          <w:bCs/>
          <w:sz w:val="28"/>
          <w:szCs w:val="28"/>
          <w:lang w:val="pt-BR"/>
        </w:rPr>
      </w:pPr>
    </w:p>
    <w:p>
      <w:pPr>
        <w:jc w:val="both"/>
        <w:rPr>
          <w:rFonts w:hint="eastAsia" w:ascii="Tahoma" w:hAnsi="Tahoma" w:cs="Tahoma"/>
          <w:b/>
          <w:bCs/>
          <w:sz w:val="28"/>
          <w:szCs w:val="28"/>
          <w:lang w:val="pt-BR"/>
        </w:rPr>
      </w:pPr>
      <w:r>
        <w:rPr>
          <w:rFonts w:ascii="Tahoma" w:hAnsi="Tahoma" w:cs="Tahoma"/>
          <w:b/>
          <w:bCs/>
          <w:sz w:val="28"/>
          <w:szCs w:val="28"/>
          <w:lang w:val="pt-BR"/>
        </w:rPr>
        <w:t>(Quando Servidor Público Federal)</w:t>
      </w:r>
    </w:p>
    <w:p>
      <w:pPr>
        <w:jc w:val="both"/>
        <w:rPr>
          <w:rFonts w:hint="eastAsia" w:ascii="Tahoma" w:hAnsi="Tahoma" w:cs="Tahoma"/>
          <w:sz w:val="28"/>
          <w:szCs w:val="28"/>
          <w:lang w:val="pt-BR"/>
        </w:rPr>
      </w:pPr>
    </w:p>
    <w:p>
      <w:pPr>
        <w:numPr>
          <w:ilvl w:val="0"/>
          <w:numId w:val="1"/>
        </w:numPr>
        <w:jc w:val="both"/>
        <w:rPr>
          <w:rFonts w:hint="eastAsia" w:ascii="Tahoma" w:hAnsi="Tahoma" w:cs="Tahoma"/>
          <w:color w:val="auto"/>
          <w:sz w:val="28"/>
          <w:szCs w:val="28"/>
          <w:lang w:val="pt-BR"/>
        </w:rPr>
      </w:pPr>
      <w:r>
        <w:rPr>
          <w:rFonts w:ascii="Tahoma" w:hAnsi="Tahoma" w:cs="Tahoma"/>
          <w:color w:val="auto"/>
          <w:sz w:val="28"/>
          <w:szCs w:val="28"/>
          <w:lang w:val="pt-BR"/>
        </w:rPr>
        <w:t>Solicitação ou Requerimento;</w:t>
      </w:r>
    </w:p>
    <w:p>
      <w:pPr>
        <w:numPr>
          <w:ilvl w:val="0"/>
          <w:numId w:val="1"/>
        </w:numPr>
        <w:jc w:val="both"/>
        <w:rPr>
          <w:rFonts w:hint="eastAsia" w:ascii="Tahoma" w:hAnsi="Tahoma" w:cs="Tahoma"/>
          <w:color w:val="auto"/>
          <w:sz w:val="28"/>
          <w:szCs w:val="28"/>
          <w:lang w:val="pt-BR"/>
        </w:rPr>
      </w:pPr>
      <w:r>
        <w:rPr>
          <w:rFonts w:ascii="Tahoma" w:hAnsi="Tahoma" w:cs="Tahoma"/>
          <w:color w:val="auto"/>
          <w:sz w:val="28"/>
          <w:szCs w:val="28"/>
          <w:lang w:val="pt-BR"/>
        </w:rPr>
        <w:t xml:space="preserve">Formulário de Solicitação de Diárias e Passagens (Site </w:t>
      </w:r>
      <w:r>
        <w:rPr>
          <w:rFonts w:hint="default" w:ascii="Tahoma" w:hAnsi="Tahoma" w:cs="Tahoma"/>
          <w:color w:val="auto"/>
          <w:sz w:val="28"/>
          <w:szCs w:val="28"/>
          <w:lang w:val="pt-BR"/>
        </w:rPr>
        <w:t xml:space="preserve">do CCSA e da </w:t>
      </w:r>
      <w:r>
        <w:rPr>
          <w:rFonts w:ascii="Tahoma" w:hAnsi="Tahoma" w:cs="Tahoma"/>
          <w:color w:val="auto"/>
          <w:sz w:val="28"/>
          <w:szCs w:val="28"/>
          <w:lang w:val="pt-BR"/>
        </w:rPr>
        <w:t>PRA);</w:t>
      </w:r>
    </w:p>
    <w:p>
      <w:pPr>
        <w:numPr>
          <w:ilvl w:val="0"/>
          <w:numId w:val="1"/>
        </w:numPr>
        <w:jc w:val="both"/>
        <w:rPr>
          <w:rFonts w:hint="eastAsia" w:ascii="Tahoma" w:hAnsi="Tahoma" w:cs="Tahoma"/>
          <w:color w:val="auto"/>
          <w:sz w:val="28"/>
          <w:szCs w:val="28"/>
          <w:lang w:val="pt-BR"/>
        </w:rPr>
      </w:pPr>
      <w:r>
        <w:rPr>
          <w:rFonts w:ascii="Tahoma" w:hAnsi="Tahoma" w:cs="Tahoma"/>
          <w:color w:val="auto"/>
          <w:sz w:val="28"/>
          <w:szCs w:val="28"/>
          <w:lang w:val="pt-BR"/>
        </w:rPr>
        <w:t>Convite ou Aceite (para participar do evento);</w:t>
      </w:r>
    </w:p>
    <w:p>
      <w:pPr>
        <w:numPr>
          <w:ilvl w:val="0"/>
          <w:numId w:val="1"/>
        </w:numPr>
        <w:jc w:val="both"/>
        <w:rPr>
          <w:color w:val="auto"/>
          <w:lang w:val="pt-BR"/>
        </w:rPr>
      </w:pPr>
      <w:r>
        <w:rPr>
          <w:rFonts w:ascii="Tahoma" w:hAnsi="Tahoma" w:cs="Tahoma"/>
          <w:color w:val="auto"/>
          <w:sz w:val="28"/>
          <w:szCs w:val="28"/>
          <w:lang w:val="pt-BR"/>
        </w:rPr>
        <w:t>Programação do evento ou Cadastro da banca.</w:t>
      </w:r>
    </w:p>
    <w:p>
      <w:pPr>
        <w:numPr>
          <w:ilvl w:val="0"/>
          <w:numId w:val="1"/>
        </w:numPr>
        <w:jc w:val="both"/>
        <w:rPr>
          <w:color w:val="auto"/>
          <w:lang w:val="pt-BR"/>
        </w:rPr>
      </w:pPr>
      <w:r>
        <w:rPr>
          <w:rFonts w:ascii="Tahoma" w:hAnsi="Tahoma" w:cs="Tahoma"/>
          <w:color w:val="auto"/>
          <w:sz w:val="28"/>
          <w:szCs w:val="28"/>
          <w:lang w:val="pt-BR"/>
        </w:rPr>
        <w:t>Ofício/memorando de solicitação de autorização da viagem.</w:t>
      </w:r>
    </w:p>
    <w:p>
      <w:pPr>
        <w:jc w:val="both"/>
        <w:rPr>
          <w:rFonts w:hint="eastAsia" w:ascii="Tahoma" w:hAnsi="Tahoma" w:cs="Tahoma"/>
          <w:sz w:val="28"/>
          <w:szCs w:val="28"/>
          <w:lang w:val="pt-BR"/>
        </w:rPr>
      </w:pPr>
    </w:p>
    <w:p>
      <w:pPr>
        <w:jc w:val="both"/>
        <w:rPr>
          <w:rFonts w:hint="eastAsia" w:ascii="Tahoma" w:hAnsi="Tahoma" w:cs="Tahoma"/>
          <w:b/>
          <w:bCs/>
          <w:sz w:val="28"/>
          <w:szCs w:val="28"/>
          <w:lang w:val="pt-BR"/>
        </w:rPr>
      </w:pPr>
      <w:r>
        <w:rPr>
          <w:rFonts w:ascii="Tahoma" w:hAnsi="Tahoma" w:cs="Tahoma"/>
          <w:b/>
          <w:bCs/>
          <w:sz w:val="28"/>
          <w:szCs w:val="28"/>
          <w:lang w:val="pt-BR"/>
        </w:rPr>
        <w:t>Acrescentar quando Servidor Público Estadual e Municipal</w:t>
      </w:r>
    </w:p>
    <w:p>
      <w:pPr>
        <w:jc w:val="both"/>
        <w:rPr>
          <w:rFonts w:hint="eastAsia" w:ascii="Tahoma" w:hAnsi="Tahoma" w:cs="Tahoma"/>
          <w:b/>
          <w:bCs/>
          <w:sz w:val="28"/>
          <w:szCs w:val="28"/>
          <w:lang w:val="pt-BR"/>
        </w:rPr>
      </w:pPr>
    </w:p>
    <w:p>
      <w:pPr>
        <w:numPr>
          <w:ilvl w:val="0"/>
          <w:numId w:val="1"/>
        </w:numPr>
        <w:jc w:val="both"/>
        <w:rPr>
          <w:rFonts w:hint="eastAsia" w:ascii="Tahoma" w:hAnsi="Tahoma" w:cs="Tahoma"/>
          <w:sz w:val="28"/>
          <w:szCs w:val="28"/>
          <w:lang w:val="pt-BR"/>
        </w:rPr>
      </w:pPr>
      <w:r>
        <w:rPr>
          <w:rFonts w:ascii="Tahoma" w:hAnsi="Tahoma" w:cs="Tahoma"/>
          <w:sz w:val="28"/>
          <w:szCs w:val="28"/>
          <w:lang w:val="pt-BR"/>
        </w:rPr>
        <w:t>Declaração dos valores recebidos a título de auxílio-transporte e auxílio-alimentação</w:t>
      </w:r>
    </w:p>
    <w:p>
      <w:pPr>
        <w:jc w:val="both"/>
        <w:rPr>
          <w:rFonts w:hint="eastAsia" w:ascii="Tahoma" w:hAnsi="Tahoma" w:cs="Tahoma"/>
          <w:sz w:val="28"/>
          <w:szCs w:val="28"/>
          <w:lang w:val="pt-BR"/>
        </w:rPr>
      </w:pPr>
    </w:p>
    <w:p>
      <w:pPr>
        <w:jc w:val="both"/>
        <w:rPr>
          <w:rFonts w:hint="eastAsia" w:ascii="Tahoma" w:hAnsi="Tahoma" w:cs="Tahoma"/>
          <w:b/>
          <w:bCs/>
          <w:sz w:val="28"/>
          <w:szCs w:val="28"/>
          <w:lang w:val="pt-BR"/>
        </w:rPr>
      </w:pPr>
      <w:r>
        <w:rPr>
          <w:rFonts w:ascii="Tahoma" w:hAnsi="Tahoma" w:cs="Tahoma"/>
          <w:b/>
          <w:bCs/>
          <w:sz w:val="28"/>
          <w:szCs w:val="28"/>
          <w:lang w:val="pt-BR"/>
        </w:rPr>
        <w:t>Acrescentar quando Colaborador Eventual (Não for servidor público ativo)</w:t>
      </w:r>
    </w:p>
    <w:p>
      <w:pPr>
        <w:jc w:val="both"/>
        <w:rPr>
          <w:rFonts w:hint="eastAsia" w:ascii="Tahoma" w:hAnsi="Tahoma" w:cs="Tahoma"/>
          <w:sz w:val="28"/>
          <w:szCs w:val="28"/>
          <w:lang w:val="pt-BR"/>
        </w:rPr>
      </w:pPr>
    </w:p>
    <w:p>
      <w:pPr>
        <w:numPr>
          <w:ilvl w:val="0"/>
          <w:numId w:val="1"/>
        </w:numPr>
        <w:jc w:val="both"/>
        <w:rPr>
          <w:rFonts w:hint="eastAsia" w:ascii="Tahoma" w:hAnsi="Tahoma" w:cs="Tahoma"/>
          <w:sz w:val="28"/>
          <w:szCs w:val="28"/>
          <w:lang w:val="pt-BR"/>
        </w:rPr>
      </w:pPr>
      <w:r>
        <w:rPr>
          <w:rFonts w:ascii="Tahoma" w:hAnsi="Tahoma" w:cs="Tahoma"/>
          <w:sz w:val="28"/>
          <w:szCs w:val="28"/>
          <w:lang w:val="pt-BR"/>
        </w:rPr>
        <w:t>Nota Técnica</w:t>
      </w:r>
    </w:p>
    <w:p>
      <w:pPr>
        <w:jc w:val="both"/>
        <w:rPr>
          <w:rFonts w:hint="eastAsia" w:ascii="Tahoma" w:hAnsi="Tahoma" w:cs="Tahoma"/>
          <w:sz w:val="28"/>
          <w:szCs w:val="28"/>
          <w:lang w:val="pt-BR"/>
        </w:rPr>
      </w:pPr>
      <w:r>
        <w:rPr>
          <w:rFonts w:ascii="Tahoma" w:hAnsi="Tahoma" w:cs="Tahoma"/>
          <w:sz w:val="28"/>
          <w:szCs w:val="28"/>
          <w:lang w:val="pt-BR"/>
        </w:rPr>
        <w:t>(Justificando a viagem do Colaborador com a compatibilidade da qualificação com a natureza da atividade e o nível de especialização exigidos para desempenhá-la)</w:t>
      </w:r>
    </w:p>
    <w:p>
      <w:pPr>
        <w:numPr>
          <w:ilvl w:val="0"/>
          <w:numId w:val="1"/>
        </w:numPr>
        <w:jc w:val="both"/>
        <w:rPr>
          <w:rFonts w:hint="eastAsia" w:ascii="Tahoma" w:hAnsi="Tahoma" w:cs="Tahoma"/>
          <w:sz w:val="28"/>
          <w:szCs w:val="28"/>
          <w:lang w:val="pt-BR"/>
        </w:rPr>
      </w:pPr>
      <w:r>
        <w:rPr>
          <w:rFonts w:ascii="Tahoma" w:hAnsi="Tahoma" w:cs="Tahoma"/>
          <w:sz w:val="28"/>
          <w:szCs w:val="28"/>
          <w:lang w:val="pt-BR"/>
        </w:rPr>
        <w:t>Currículo Lattes</w:t>
      </w:r>
    </w:p>
    <w:p>
      <w:pPr>
        <w:numPr>
          <w:ilvl w:val="0"/>
          <w:numId w:val="1"/>
        </w:numPr>
        <w:jc w:val="both"/>
        <w:rPr>
          <w:rFonts w:hint="eastAsia" w:ascii="Tahoma" w:hAnsi="Tahoma" w:cs="Tahoma"/>
          <w:sz w:val="28"/>
          <w:szCs w:val="28"/>
          <w:lang w:val="pt-BR"/>
        </w:rPr>
      </w:pPr>
      <w:r>
        <w:rPr>
          <w:rFonts w:ascii="Tahoma" w:hAnsi="Tahoma" w:cs="Tahoma"/>
          <w:sz w:val="28"/>
          <w:szCs w:val="28"/>
          <w:lang w:val="pt-BR"/>
        </w:rPr>
        <w:t>Documento Pessoal com foto</w:t>
      </w:r>
    </w:p>
    <w:p>
      <w:pPr>
        <w:jc w:val="both"/>
        <w:rPr>
          <w:rFonts w:hint="eastAsia" w:ascii="Tahoma" w:hAnsi="Tahoma" w:cs="Tahoma"/>
          <w:sz w:val="28"/>
          <w:szCs w:val="28"/>
          <w:lang w:val="pt-BR"/>
        </w:rPr>
      </w:pPr>
    </w:p>
    <w:p>
      <w:pPr>
        <w:jc w:val="both"/>
        <w:rPr>
          <w:lang w:val="pt-BR"/>
        </w:rPr>
      </w:pPr>
      <w:r>
        <w:rPr>
          <w:rFonts w:ascii="Tahoma" w:hAnsi="Tahoma" w:cs="Tahoma"/>
          <w:b/>
          <w:sz w:val="28"/>
          <w:szCs w:val="28"/>
          <w:lang w:val="pt-BR"/>
        </w:rPr>
        <w:t>Acrescentar quando se tratar de Viagem Internacional</w:t>
      </w:r>
    </w:p>
    <w:p>
      <w:pPr>
        <w:jc w:val="both"/>
        <w:rPr>
          <w:lang w:val="pt-BR"/>
        </w:rPr>
      </w:pPr>
      <w:r>
        <w:rPr>
          <w:rFonts w:ascii="Tahoma" w:hAnsi="Tahoma" w:cs="Tahoma"/>
          <w:b/>
          <w:sz w:val="28"/>
          <w:szCs w:val="28"/>
          <w:lang w:val="pt-BR"/>
        </w:rPr>
        <w:t xml:space="preserve">Prazo: 60 dias de antecedência, considerando-se a data do início do afastamento. </w:t>
      </w:r>
    </w:p>
    <w:p>
      <w:pPr>
        <w:jc w:val="both"/>
        <w:rPr>
          <w:rFonts w:hint="eastAsia" w:ascii="Tahoma" w:hAnsi="Tahoma" w:cs="Tahoma"/>
          <w:sz w:val="28"/>
          <w:szCs w:val="28"/>
          <w:lang w:val="pt-BR"/>
        </w:rPr>
      </w:pPr>
    </w:p>
    <w:p>
      <w:pPr>
        <w:numPr>
          <w:ilvl w:val="0"/>
          <w:numId w:val="1"/>
        </w:numPr>
        <w:jc w:val="both"/>
        <w:rPr>
          <w:rFonts w:hint="eastAsia" w:ascii="Tahoma" w:hAnsi="Tahoma" w:cs="Tahoma"/>
          <w:sz w:val="28"/>
          <w:szCs w:val="28"/>
          <w:lang w:val="pt-BR"/>
        </w:rPr>
      </w:pPr>
      <w:r>
        <w:rPr>
          <w:rFonts w:ascii="Tahoma" w:hAnsi="Tahoma" w:cs="Tahoma"/>
          <w:sz w:val="28"/>
          <w:szCs w:val="28"/>
          <w:lang w:val="pt-BR"/>
        </w:rPr>
        <w:t>Portaria de afastamento com ônus emitida pela PROGEP</w:t>
      </w:r>
    </w:p>
    <w:p>
      <w:pPr>
        <w:numPr>
          <w:ilvl w:val="0"/>
          <w:numId w:val="1"/>
        </w:numPr>
        <w:jc w:val="both"/>
        <w:rPr>
          <w:rFonts w:hint="eastAsia" w:ascii="Tahoma" w:hAnsi="Tahoma" w:cs="Tahoma"/>
          <w:sz w:val="28"/>
          <w:szCs w:val="28"/>
          <w:lang w:val="pt-BR"/>
        </w:rPr>
      </w:pPr>
      <w:r>
        <w:rPr>
          <w:rFonts w:ascii="Tahoma" w:hAnsi="Tahoma" w:cs="Tahoma"/>
          <w:sz w:val="28"/>
          <w:szCs w:val="28"/>
          <w:lang w:val="pt-BR"/>
        </w:rPr>
        <w:t>Publicação da portaria no diário oficial</w:t>
      </w:r>
    </w:p>
    <w:p>
      <w:pPr>
        <w:numPr>
          <w:ilvl w:val="0"/>
          <w:numId w:val="1"/>
        </w:numPr>
        <w:jc w:val="both"/>
        <w:rPr>
          <w:lang w:val="pt-BR"/>
        </w:rPr>
      </w:pPr>
      <w:r>
        <w:rPr>
          <w:rFonts w:ascii="Tahoma" w:hAnsi="Tahoma" w:cs="Tahoma"/>
          <w:sz w:val="28"/>
          <w:szCs w:val="28"/>
          <w:lang w:val="pt-BR"/>
        </w:rPr>
        <w:t>Autorização d</w:t>
      </w:r>
      <w:r>
        <w:rPr>
          <w:rFonts w:hint="default" w:ascii="Tahoma" w:hAnsi="Tahoma" w:cs="Tahoma"/>
          <w:sz w:val="28"/>
          <w:szCs w:val="28"/>
          <w:lang w:val="pt-BR"/>
        </w:rPr>
        <w:t>o</w:t>
      </w:r>
      <w:r>
        <w:rPr>
          <w:rFonts w:ascii="Tahoma" w:hAnsi="Tahoma" w:cs="Tahoma"/>
          <w:sz w:val="28"/>
          <w:szCs w:val="28"/>
          <w:lang w:val="pt-BR"/>
        </w:rPr>
        <w:t xml:space="preserve"> Reitor</w:t>
      </w:r>
      <w:bookmarkStart w:id="0" w:name="_GoBack"/>
      <w:bookmarkEnd w:id="0"/>
      <w:r>
        <w:rPr>
          <w:rFonts w:ascii="Tahoma" w:hAnsi="Tahoma" w:cs="Tahoma"/>
          <w:sz w:val="28"/>
          <w:szCs w:val="28"/>
          <w:lang w:val="pt-BR"/>
        </w:rPr>
        <w:t xml:space="preserve"> (solicitada ao Gabinete d</w:t>
      </w:r>
      <w:r>
        <w:rPr>
          <w:rFonts w:hint="default" w:ascii="Tahoma" w:hAnsi="Tahoma" w:cs="Tahoma"/>
          <w:sz w:val="28"/>
          <w:szCs w:val="28"/>
          <w:lang w:val="pt-BR"/>
        </w:rPr>
        <w:t>o</w:t>
      </w:r>
      <w:r>
        <w:rPr>
          <w:rFonts w:ascii="Tahoma" w:hAnsi="Tahoma" w:cs="Tahoma"/>
          <w:sz w:val="28"/>
          <w:szCs w:val="28"/>
          <w:lang w:val="pt-BR"/>
        </w:rPr>
        <w:t xml:space="preserve"> Reitor)</w:t>
      </w:r>
    </w:p>
    <w:p>
      <w:pPr>
        <w:numPr>
          <w:ilvl w:val="0"/>
          <w:numId w:val="1"/>
        </w:numPr>
        <w:jc w:val="both"/>
        <w:rPr>
          <w:rFonts w:hint="eastAsia" w:ascii="Tahoma" w:hAnsi="Tahoma" w:cs="Tahoma"/>
          <w:sz w:val="28"/>
          <w:szCs w:val="28"/>
          <w:lang w:val="pt-BR"/>
        </w:rPr>
      </w:pPr>
      <w:r>
        <w:rPr>
          <w:rFonts w:ascii="Tahoma" w:hAnsi="Tahoma" w:cs="Tahoma"/>
          <w:sz w:val="28"/>
          <w:szCs w:val="28"/>
          <w:lang w:val="pt-BR"/>
        </w:rPr>
        <w:t>Contratação de seguro viagem internacional no SCDP pela agência de turismo</w:t>
      </w:r>
    </w:p>
    <w:p>
      <w:pPr>
        <w:jc w:val="both"/>
        <w:rPr>
          <w:rFonts w:hint="eastAsia" w:ascii="Tahoma" w:hAnsi="Tahoma" w:cs="Tahoma"/>
          <w:sz w:val="28"/>
          <w:szCs w:val="28"/>
          <w:lang w:val="pt-BR"/>
        </w:rPr>
      </w:pPr>
    </w:p>
    <w:p>
      <w:pPr>
        <w:jc w:val="center"/>
        <w:rPr>
          <w:rFonts w:hint="eastAsia" w:ascii="Tahoma" w:hAnsi="Tahoma" w:cs="Tahoma"/>
          <w:sz w:val="32"/>
          <w:szCs w:val="32"/>
          <w:highlight w:val="lightGray"/>
          <w:lang w:val="pt-BR"/>
        </w:rPr>
      </w:pPr>
      <w:r>
        <w:rPr>
          <w:rFonts w:ascii="Tahoma" w:hAnsi="Tahoma" w:cs="Tahoma"/>
          <w:sz w:val="32"/>
          <w:szCs w:val="32"/>
          <w:highlight w:val="lightGray"/>
          <w:lang w:val="pt-BR"/>
        </w:rPr>
        <w:t>PRESTAÇÕES DE CONTAS</w:t>
      </w:r>
    </w:p>
    <w:p>
      <w:pPr>
        <w:jc w:val="both"/>
        <w:rPr>
          <w:rFonts w:hint="eastAsia" w:ascii="Tahoma" w:hAnsi="Tahoma" w:cs="Tahoma"/>
          <w:sz w:val="32"/>
          <w:szCs w:val="32"/>
          <w:highlight w:val="lightGray"/>
          <w:lang w:val="pt-BR"/>
        </w:rPr>
      </w:pPr>
    </w:p>
    <w:p>
      <w:pPr>
        <w:numPr>
          <w:ilvl w:val="0"/>
          <w:numId w:val="1"/>
        </w:numPr>
        <w:jc w:val="both"/>
        <w:rPr>
          <w:rFonts w:hint="eastAsia" w:ascii="Tahoma" w:hAnsi="Tahoma" w:cs="Tahoma"/>
          <w:sz w:val="28"/>
          <w:szCs w:val="28"/>
          <w:lang w:val="pt-BR"/>
        </w:rPr>
      </w:pPr>
      <w:r>
        <w:rPr>
          <w:rFonts w:ascii="Tahoma" w:hAnsi="Tahoma" w:cs="Tahoma"/>
          <w:sz w:val="28"/>
          <w:szCs w:val="28"/>
          <w:lang w:val="pt-BR"/>
        </w:rPr>
        <w:t>Relatório de Viagem (</w:t>
      </w:r>
      <w:r>
        <w:rPr>
          <w:rFonts w:ascii="Tahoma" w:hAnsi="Tahoma" w:cs="Tahoma"/>
          <w:color w:val="auto"/>
          <w:sz w:val="28"/>
          <w:szCs w:val="28"/>
          <w:lang w:val="pt-BR"/>
        </w:rPr>
        <w:t xml:space="preserve">Site </w:t>
      </w:r>
      <w:r>
        <w:rPr>
          <w:rFonts w:hint="default" w:ascii="Tahoma" w:hAnsi="Tahoma" w:cs="Tahoma"/>
          <w:color w:val="auto"/>
          <w:sz w:val="28"/>
          <w:szCs w:val="28"/>
          <w:lang w:val="pt-BR"/>
        </w:rPr>
        <w:t xml:space="preserve">do CCSA e da </w:t>
      </w:r>
      <w:r>
        <w:rPr>
          <w:rFonts w:ascii="Tahoma" w:hAnsi="Tahoma" w:cs="Tahoma"/>
          <w:color w:val="auto"/>
          <w:sz w:val="28"/>
          <w:szCs w:val="28"/>
          <w:lang w:val="pt-BR"/>
        </w:rPr>
        <w:t>PRA</w:t>
      </w:r>
      <w:r>
        <w:rPr>
          <w:rFonts w:ascii="Tahoma" w:hAnsi="Tahoma" w:cs="Tahoma"/>
          <w:sz w:val="28"/>
          <w:szCs w:val="28"/>
          <w:lang w:val="pt-BR"/>
        </w:rPr>
        <w:t>);</w:t>
      </w:r>
    </w:p>
    <w:p>
      <w:pPr>
        <w:numPr>
          <w:ilvl w:val="0"/>
          <w:numId w:val="1"/>
        </w:numPr>
        <w:jc w:val="both"/>
        <w:rPr>
          <w:rFonts w:hint="eastAsia" w:ascii="Tahoma" w:hAnsi="Tahoma" w:cs="Tahoma"/>
          <w:sz w:val="28"/>
          <w:szCs w:val="28"/>
          <w:lang w:val="pt-BR"/>
        </w:rPr>
      </w:pPr>
      <w:r>
        <w:rPr>
          <w:rFonts w:ascii="Tahoma" w:hAnsi="Tahoma" w:cs="Tahoma"/>
          <w:sz w:val="28"/>
          <w:szCs w:val="28"/>
          <w:lang w:val="pt-BR"/>
        </w:rPr>
        <w:t>Certificado/Declaração de participação no evento.</w:t>
      </w:r>
    </w:p>
    <w:p>
      <w:pPr>
        <w:numPr>
          <w:ilvl w:val="0"/>
          <w:numId w:val="1"/>
        </w:numPr>
        <w:jc w:val="both"/>
        <w:rPr>
          <w:rFonts w:hint="eastAsia" w:ascii="Tahoma" w:hAnsi="Tahoma" w:cs="Tahoma"/>
          <w:sz w:val="28"/>
          <w:szCs w:val="28"/>
          <w:lang w:val="pt-BR"/>
        </w:rPr>
      </w:pPr>
      <w:r>
        <w:rPr>
          <w:rFonts w:ascii="Tahoma" w:hAnsi="Tahoma" w:cs="Tahoma"/>
          <w:sz w:val="28"/>
          <w:szCs w:val="28"/>
          <w:lang w:val="pt-BR"/>
        </w:rPr>
        <w:t>Canhotos de embarque.</w:t>
      </w:r>
    </w:p>
    <w:p>
      <w:pPr>
        <w:jc w:val="both"/>
        <w:rPr>
          <w:rFonts w:hint="eastAsia" w:ascii="Tahoma" w:hAnsi="Tahoma" w:cs="Tahoma"/>
          <w:sz w:val="28"/>
          <w:szCs w:val="28"/>
          <w:lang w:val="pt-BR"/>
        </w:rPr>
      </w:pPr>
    </w:p>
    <w:p>
      <w:pPr>
        <w:jc w:val="both"/>
        <w:rPr>
          <w:rFonts w:hint="eastAsia" w:ascii="Tahoma" w:hAnsi="Tahoma" w:cs="Tahoma"/>
          <w:sz w:val="28"/>
          <w:szCs w:val="28"/>
          <w:lang w:val="pt-BR"/>
        </w:rPr>
      </w:pPr>
      <w:r>
        <w:rPr>
          <w:rFonts w:ascii="Tahoma" w:hAnsi="Tahoma" w:cs="Tahoma"/>
          <w:sz w:val="28"/>
          <w:szCs w:val="28"/>
          <w:lang w:val="pt-BR"/>
        </w:rPr>
        <w:t>Obs 1.: As prestações devem ser entregues ao setor com 5 (cinco) dias corridos ao término do evento, caso ultrapasse o período exigido acrescentar uma JUSTIFICATIVA PELO ATRASO.</w:t>
      </w:r>
    </w:p>
    <w:p>
      <w:pPr>
        <w:jc w:val="both"/>
        <w:rPr>
          <w:rFonts w:hint="eastAsia" w:ascii="Tahoma" w:hAnsi="Tahoma" w:cs="Tahoma"/>
          <w:sz w:val="28"/>
          <w:szCs w:val="28"/>
          <w:lang w:val="pt-BR"/>
        </w:rPr>
      </w:pPr>
    </w:p>
    <w:p>
      <w:pPr>
        <w:jc w:val="both"/>
        <w:rPr>
          <w:rFonts w:hint="eastAsia" w:ascii="Tahoma" w:hAnsi="Tahoma" w:cs="Tahoma"/>
          <w:sz w:val="28"/>
          <w:szCs w:val="28"/>
          <w:lang w:val="pt-BR"/>
        </w:rPr>
      </w:pPr>
      <w:r>
        <w:rPr>
          <w:rFonts w:ascii="Tahoma" w:hAnsi="Tahoma" w:cs="Tahoma"/>
          <w:sz w:val="28"/>
          <w:szCs w:val="28"/>
          <w:lang w:val="pt-BR"/>
        </w:rPr>
        <w:t>Obs 2.: Os formulários de Solicitação e o Relatório devem estar devidamente assinados pelo proposto e pelo responsável da unidade.</w:t>
      </w:r>
    </w:p>
    <w:p>
      <w:pPr>
        <w:jc w:val="both"/>
        <w:rPr>
          <w:rFonts w:hint="eastAsia" w:ascii="Tahoma" w:hAnsi="Tahoma" w:cs="Tahoma"/>
          <w:sz w:val="28"/>
          <w:szCs w:val="28"/>
          <w:lang w:val="pt-BR"/>
        </w:rPr>
      </w:pPr>
    </w:p>
    <w:p>
      <w:pPr>
        <w:jc w:val="center"/>
        <w:rPr>
          <w:rFonts w:hint="eastAsia" w:ascii="Tahoma" w:hAnsi="Tahoma" w:cs="Tahoma"/>
          <w:sz w:val="32"/>
          <w:szCs w:val="32"/>
          <w:highlight w:val="lightGray"/>
          <w:lang w:val="pt-BR"/>
        </w:rPr>
      </w:pPr>
      <w:r>
        <w:rPr>
          <w:rFonts w:ascii="Tahoma" w:hAnsi="Tahoma" w:cs="Tahoma"/>
          <w:sz w:val="32"/>
          <w:szCs w:val="32"/>
          <w:highlight w:val="lightGray"/>
          <w:lang w:val="pt-BR"/>
        </w:rPr>
        <w:t>SOLICITAÇÃO DE HOSPEDAGEM</w:t>
      </w:r>
    </w:p>
    <w:p>
      <w:pPr>
        <w:jc w:val="center"/>
        <w:rPr>
          <w:rFonts w:hint="eastAsia" w:ascii="Tahoma" w:hAnsi="Tahoma" w:cs="Tahoma"/>
          <w:sz w:val="32"/>
          <w:szCs w:val="32"/>
          <w:lang w:val="pt-BR"/>
        </w:rPr>
      </w:pPr>
    </w:p>
    <w:p>
      <w:pPr>
        <w:numPr>
          <w:ilvl w:val="0"/>
          <w:numId w:val="1"/>
        </w:numPr>
        <w:jc w:val="both"/>
        <w:rPr>
          <w:rFonts w:hint="eastAsia" w:ascii="Tahoma" w:hAnsi="Tahoma" w:cs="Tahoma"/>
          <w:sz w:val="28"/>
          <w:szCs w:val="28"/>
          <w:lang w:val="pt-BR"/>
        </w:rPr>
      </w:pPr>
      <w:r>
        <w:rPr>
          <w:rFonts w:ascii="Tahoma" w:hAnsi="Tahoma" w:cs="Tahoma"/>
          <w:sz w:val="28"/>
          <w:szCs w:val="28"/>
          <w:lang w:val="pt-BR"/>
        </w:rPr>
        <w:t>Formulário de Solicitação de Hospedagem (site da PRA)</w:t>
      </w:r>
    </w:p>
    <w:p>
      <w:pPr>
        <w:numPr>
          <w:ilvl w:val="0"/>
          <w:numId w:val="1"/>
        </w:numPr>
        <w:jc w:val="both"/>
        <w:rPr>
          <w:rFonts w:hint="eastAsia" w:ascii="Tahoma" w:hAnsi="Tahoma" w:cs="Tahoma"/>
          <w:sz w:val="28"/>
          <w:szCs w:val="28"/>
          <w:lang w:val="pt-BR"/>
        </w:rPr>
      </w:pPr>
      <w:r>
        <w:rPr>
          <w:rFonts w:ascii="Tahoma" w:hAnsi="Tahoma" w:cs="Tahoma"/>
          <w:sz w:val="28"/>
          <w:szCs w:val="28"/>
          <w:lang w:val="pt-BR"/>
        </w:rPr>
        <w:t>Convite/folder ou cronograma das atividades</w:t>
      </w:r>
    </w:p>
    <w:p>
      <w:pPr>
        <w:numPr>
          <w:ilvl w:val="0"/>
          <w:numId w:val="1"/>
        </w:numPr>
        <w:jc w:val="both"/>
        <w:rPr>
          <w:rFonts w:hint="eastAsia" w:ascii="Tahoma" w:hAnsi="Tahoma" w:cs="Tahoma"/>
          <w:sz w:val="28"/>
          <w:szCs w:val="28"/>
          <w:lang w:val="pt-BR"/>
        </w:rPr>
      </w:pPr>
      <w:r>
        <w:rPr>
          <w:rFonts w:ascii="Tahoma" w:hAnsi="Tahoma" w:cs="Tahoma"/>
          <w:sz w:val="28"/>
          <w:szCs w:val="28"/>
          <w:lang w:val="pt-BR"/>
        </w:rPr>
        <w:t>Documento de identificação com foto</w:t>
      </w:r>
    </w:p>
    <w:p>
      <w:pPr>
        <w:numPr>
          <w:ilvl w:val="0"/>
          <w:numId w:val="1"/>
        </w:numPr>
        <w:jc w:val="both"/>
      </w:pPr>
      <w:r>
        <w:rPr>
          <w:rFonts w:ascii="Tahoma" w:hAnsi="Tahoma" w:cs="Tahoma"/>
          <w:sz w:val="28"/>
          <w:szCs w:val="28"/>
          <w:lang w:val="pt-BR"/>
        </w:rPr>
        <w:t>Currículo lattes ou resumido</w:t>
      </w:r>
    </w:p>
    <w:sectPr>
      <w:pgSz w:w="11906" w:h="16838"/>
      <w:pgMar w:top="1134" w:right="1417" w:bottom="1134" w:left="1701" w:header="0" w:footer="0" w:gutter="0"/>
      <w:cols w:space="720" w:num="1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C33180"/>
    <w:multiLevelType w:val="multilevel"/>
    <w:tmpl w:val="6CC3318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 w:cs="Wingdings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documentProtection w:enforcement="0"/>
  <w:defaultTabStop w:val="4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D4"/>
    <w:rsid w:val="00611BD4"/>
    <w:rsid w:val="007117B3"/>
    <w:rsid w:val="39CA4E06"/>
    <w:rsid w:val="3E8A3140"/>
    <w:rsid w:val="787A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uiPriority w:val="0"/>
    <w:rPr>
      <w:rFonts w:cs="Lucida Sans"/>
    </w:rPr>
  </w:style>
  <w:style w:type="paragraph" w:styleId="5">
    <w:name w:val="Body Text"/>
    <w:basedOn w:val="1"/>
    <w:uiPriority w:val="0"/>
    <w:pPr>
      <w:spacing w:after="140" w:line="276" w:lineRule="auto"/>
    </w:pPr>
  </w:style>
  <w:style w:type="paragraph" w:styleId="6">
    <w:name w:val="Title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customStyle="1" w:styleId="8">
    <w:name w:val="ListLabel 1"/>
    <w:qFormat/>
    <w:uiPriority w:val="0"/>
  </w:style>
  <w:style w:type="character" w:customStyle="1" w:styleId="9">
    <w:name w:val="ListLabel 2"/>
    <w:qFormat/>
    <w:uiPriority w:val="0"/>
    <w:rPr>
      <w:rFonts w:cs="Courier New"/>
    </w:rPr>
  </w:style>
  <w:style w:type="character" w:customStyle="1" w:styleId="10">
    <w:name w:val="ListLabel 3"/>
    <w:qFormat/>
    <w:uiPriority w:val="0"/>
    <w:rPr>
      <w:rFonts w:cs="Courier New"/>
    </w:rPr>
  </w:style>
  <w:style w:type="character" w:customStyle="1" w:styleId="11">
    <w:name w:val="ListLabel 4"/>
    <w:qFormat/>
    <w:uiPriority w:val="0"/>
    <w:rPr>
      <w:rFonts w:cs="Courier New"/>
    </w:rPr>
  </w:style>
  <w:style w:type="paragraph" w:customStyle="1" w:styleId="12">
    <w:name w:val="Índice"/>
    <w:basedOn w:val="1"/>
    <w:qFormat/>
    <w:uiPriority w:val="0"/>
    <w:pPr>
      <w:suppressLineNumbers/>
    </w:pPr>
    <w:rPr>
      <w:rFonts w:cs="Lucida Sans"/>
    </w:rPr>
  </w:style>
  <w:style w:type="paragraph" w:styleId="13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282</Words>
  <Characters>1526</Characters>
  <Lines>12</Lines>
  <Paragraphs>3</Paragraphs>
  <TotalTime>1</TotalTime>
  <ScaleCrop>false</ScaleCrop>
  <LinksUpToDate>false</LinksUpToDate>
  <CharactersWithSpaces>1805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2019-11-25T22:14:00Z</dcterms:created>
  <dc:creator>contabilidade01</dc:creator>
  <cp:lastModifiedBy>Financeiro</cp:lastModifiedBy>
  <cp:lastPrinted>2019-11-12T13:53:00Z</cp:lastPrinted>
  <dcterms:modified xsi:type="dcterms:W3CDTF">2022-12-19T14:50:25Z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1046-11.2.0.11440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ICV">
    <vt:lpwstr>6312992C7C5A4A6FAE87715C38C9CD17</vt:lpwstr>
  </property>
</Properties>
</file>