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FBB8" w14:textId="77777777" w:rsidR="001F2EE7" w:rsidRPr="001F2EE7" w:rsidRDefault="001F2EE7" w:rsidP="001F2EE7">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tbl>
      <w:tblPr>
        <w:tblStyle w:val="Tabelacomgrade"/>
        <w:tblW w:w="0" w:type="auto"/>
        <w:tblLook w:val="04A0" w:firstRow="1" w:lastRow="0" w:firstColumn="1" w:lastColumn="0" w:noHBand="0" w:noVBand="1"/>
      </w:tblPr>
      <w:tblGrid>
        <w:gridCol w:w="988"/>
        <w:gridCol w:w="3098"/>
        <w:gridCol w:w="1446"/>
        <w:gridCol w:w="2962"/>
      </w:tblGrid>
      <w:tr w:rsidR="001F2EE7" w:rsidRPr="001F2EE7" w14:paraId="587FD317" w14:textId="77777777" w:rsidTr="006D201B">
        <w:trPr>
          <w:trHeight w:val="426"/>
        </w:trPr>
        <w:tc>
          <w:tcPr>
            <w:tcW w:w="988" w:type="dxa"/>
          </w:tcPr>
          <w:p w14:paraId="33669D8F" w14:textId="77777777" w:rsidR="001F2EE7" w:rsidRPr="001F2EE7" w:rsidRDefault="001F2EE7" w:rsidP="006D201B">
            <w:pPr>
              <w:rPr>
                <w:rFonts w:ascii="Times New Roman" w:hAnsi="Times New Roman" w:cs="Times New Roman"/>
                <w:b/>
                <w:noProof/>
              </w:rPr>
            </w:pPr>
            <w:r w:rsidRPr="001F2EE7">
              <w:rPr>
                <w:rFonts w:ascii="Times New Roman" w:hAnsi="Times New Roman" w:cs="Times New Roman"/>
                <w:noProof/>
              </w:rPr>
              <w:drawing>
                <wp:inline distT="0" distB="0" distL="0" distR="0" wp14:anchorId="5F1897AA" wp14:editId="4D7F357D">
                  <wp:extent cx="476250" cy="671397"/>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27707" t="1956" r="29585" b="17317"/>
                          <a:stretch>
                            <a:fillRect/>
                          </a:stretch>
                        </pic:blipFill>
                        <pic:spPr>
                          <a:xfrm>
                            <a:off x="0" y="0"/>
                            <a:ext cx="477811" cy="673598"/>
                          </a:xfrm>
                          <a:prstGeom prst="rect">
                            <a:avLst/>
                          </a:prstGeom>
                          <a:ln/>
                        </pic:spPr>
                      </pic:pic>
                    </a:graphicData>
                  </a:graphic>
                </wp:inline>
              </w:drawing>
            </w:r>
          </w:p>
        </w:tc>
        <w:tc>
          <w:tcPr>
            <w:tcW w:w="4899" w:type="dxa"/>
            <w:gridSpan w:val="2"/>
            <w:vAlign w:val="center"/>
          </w:tcPr>
          <w:p w14:paraId="02B73704" w14:textId="77777777" w:rsidR="001F2EE7" w:rsidRPr="001F2EE7" w:rsidRDefault="001F2EE7" w:rsidP="006D201B">
            <w:pPr>
              <w:jc w:val="center"/>
              <w:rPr>
                <w:rFonts w:ascii="Times New Roman" w:hAnsi="Times New Roman" w:cs="Times New Roman"/>
                <w:b/>
              </w:rPr>
            </w:pPr>
            <w:r w:rsidRPr="001F2EE7">
              <w:rPr>
                <w:rFonts w:ascii="Times New Roman" w:hAnsi="Times New Roman" w:cs="Times New Roman"/>
                <w:b/>
                <w:noProof/>
              </w:rPr>
              <w:t>Universidade Federal da Paraíba</w:t>
            </w:r>
          </w:p>
        </w:tc>
        <w:tc>
          <w:tcPr>
            <w:tcW w:w="3174" w:type="dxa"/>
            <w:vAlign w:val="center"/>
          </w:tcPr>
          <w:p w14:paraId="49C6538B" w14:textId="77777777" w:rsidR="001F2EE7" w:rsidRPr="001F2EE7" w:rsidRDefault="001F2EE7" w:rsidP="006D201B">
            <w:pPr>
              <w:jc w:val="both"/>
              <w:rPr>
                <w:rFonts w:ascii="Times New Roman" w:hAnsi="Times New Roman" w:cs="Times New Roman"/>
                <w:b/>
                <w:noProof/>
              </w:rPr>
            </w:pPr>
            <w:r w:rsidRPr="001F2EE7">
              <w:rPr>
                <w:rFonts w:ascii="Times New Roman" w:hAnsi="Times New Roman" w:cs="Times New Roman"/>
                <w:b/>
                <w:noProof/>
              </w:rPr>
              <w:t>Procedimento Operacional - PO</w:t>
            </w:r>
          </w:p>
        </w:tc>
      </w:tr>
      <w:tr w:rsidR="001F2EE7" w:rsidRPr="001F2EE7" w14:paraId="230F9AFA" w14:textId="77777777" w:rsidTr="006D201B">
        <w:trPr>
          <w:trHeight w:val="279"/>
        </w:trPr>
        <w:tc>
          <w:tcPr>
            <w:tcW w:w="9061" w:type="dxa"/>
            <w:gridSpan w:val="4"/>
          </w:tcPr>
          <w:p w14:paraId="3AD1F0CC" w14:textId="77777777" w:rsidR="001F2EE7" w:rsidRPr="001F2EE7" w:rsidRDefault="001F2EE7" w:rsidP="006D201B">
            <w:pPr>
              <w:rPr>
                <w:rFonts w:ascii="Times New Roman" w:hAnsi="Times New Roman" w:cs="Times New Roman"/>
                <w:b/>
                <w:noProof/>
              </w:rPr>
            </w:pPr>
            <w:r w:rsidRPr="001F2EE7">
              <w:rPr>
                <w:rFonts w:ascii="Times New Roman" w:hAnsi="Times New Roman" w:cs="Times New Roman"/>
                <w:b/>
                <w:noProof/>
              </w:rPr>
              <w:t>Unidade:</w:t>
            </w:r>
            <w:r w:rsidRPr="001F2EE7">
              <w:rPr>
                <w:rFonts w:ascii="Times New Roman" w:hAnsi="Times New Roman" w:cs="Times New Roman"/>
                <w:noProof/>
              </w:rPr>
              <w:t xml:space="preserve"> Pró-Reitoria de Administração</w:t>
            </w:r>
          </w:p>
        </w:tc>
      </w:tr>
      <w:tr w:rsidR="001F2EE7" w:rsidRPr="001F2EE7" w14:paraId="62F20516" w14:textId="77777777" w:rsidTr="006D201B">
        <w:tc>
          <w:tcPr>
            <w:tcW w:w="9061" w:type="dxa"/>
            <w:gridSpan w:val="4"/>
          </w:tcPr>
          <w:p w14:paraId="28B92CA2" w14:textId="6FD13C67" w:rsidR="001F2EE7" w:rsidRPr="001F2EE7" w:rsidRDefault="001F2EE7" w:rsidP="006D201B">
            <w:pPr>
              <w:rPr>
                <w:rFonts w:ascii="Times New Roman" w:hAnsi="Times New Roman" w:cs="Times New Roman"/>
                <w:b/>
              </w:rPr>
            </w:pPr>
            <w:r w:rsidRPr="001F2EE7">
              <w:rPr>
                <w:rFonts w:ascii="Times New Roman" w:hAnsi="Times New Roman" w:cs="Times New Roman"/>
                <w:b/>
              </w:rPr>
              <w:t xml:space="preserve">Processo: </w:t>
            </w:r>
            <w:r w:rsidRPr="001F2EE7">
              <w:rPr>
                <w:rFonts w:ascii="Times New Roman" w:hAnsi="Times New Roman" w:cs="Times New Roman"/>
              </w:rPr>
              <w:t xml:space="preserve">Transferência de bens móveis </w:t>
            </w:r>
            <w:r w:rsidR="00130F38">
              <w:rPr>
                <w:rFonts w:ascii="Times New Roman" w:hAnsi="Times New Roman" w:cs="Times New Roman"/>
              </w:rPr>
              <w:t xml:space="preserve">permanentes </w:t>
            </w:r>
            <w:r w:rsidRPr="001F2EE7">
              <w:rPr>
                <w:rFonts w:ascii="Times New Roman" w:hAnsi="Times New Roman" w:cs="Times New Roman"/>
              </w:rPr>
              <w:t>entre unidades</w:t>
            </w:r>
          </w:p>
        </w:tc>
      </w:tr>
      <w:tr w:rsidR="001F2EE7" w:rsidRPr="001F2EE7" w14:paraId="3045B0C9" w14:textId="77777777" w:rsidTr="006D201B">
        <w:tc>
          <w:tcPr>
            <w:tcW w:w="4390" w:type="dxa"/>
            <w:gridSpan w:val="2"/>
          </w:tcPr>
          <w:p w14:paraId="79BA0CB5" w14:textId="16162C63" w:rsidR="001F2EE7" w:rsidRPr="001F2EE7" w:rsidRDefault="001F2EE7" w:rsidP="006D201B">
            <w:pPr>
              <w:rPr>
                <w:rFonts w:ascii="Times New Roman" w:hAnsi="Times New Roman" w:cs="Times New Roman"/>
                <w:b/>
              </w:rPr>
            </w:pPr>
            <w:r w:rsidRPr="001F2EE7">
              <w:rPr>
                <w:rFonts w:ascii="Times New Roman" w:hAnsi="Times New Roman" w:cs="Times New Roman"/>
                <w:b/>
              </w:rPr>
              <w:t>Identificação:</w:t>
            </w:r>
            <w:r w:rsidRPr="001F2EE7">
              <w:rPr>
                <w:rFonts w:ascii="Times New Roman" w:hAnsi="Times New Roman" w:cs="Times New Roman"/>
              </w:rPr>
              <w:t xml:space="preserve"> PRA/CA</w:t>
            </w:r>
            <w:r w:rsidR="00FE3A80">
              <w:rPr>
                <w:rFonts w:ascii="Times New Roman" w:hAnsi="Times New Roman" w:cs="Times New Roman"/>
              </w:rPr>
              <w:t>D</w:t>
            </w:r>
            <w:r w:rsidRPr="001F2EE7">
              <w:rPr>
                <w:rFonts w:ascii="Times New Roman" w:hAnsi="Times New Roman" w:cs="Times New Roman"/>
              </w:rPr>
              <w:t>/DIPA/03</w:t>
            </w:r>
          </w:p>
        </w:tc>
        <w:tc>
          <w:tcPr>
            <w:tcW w:w="1497" w:type="dxa"/>
            <w:vAlign w:val="center"/>
          </w:tcPr>
          <w:p w14:paraId="71867549" w14:textId="77777777" w:rsidR="001F2EE7" w:rsidRPr="001F2EE7" w:rsidRDefault="001F2EE7" w:rsidP="006D201B">
            <w:pPr>
              <w:rPr>
                <w:rFonts w:ascii="Times New Roman" w:hAnsi="Times New Roman" w:cs="Times New Roman"/>
                <w:b/>
              </w:rPr>
            </w:pPr>
            <w:r w:rsidRPr="001F2EE7">
              <w:rPr>
                <w:rFonts w:ascii="Times New Roman" w:hAnsi="Times New Roman" w:cs="Times New Roman"/>
                <w:b/>
              </w:rPr>
              <w:t xml:space="preserve">Versão: </w:t>
            </w:r>
            <w:r w:rsidRPr="001F2EE7">
              <w:rPr>
                <w:rFonts w:ascii="Times New Roman" w:hAnsi="Times New Roman" w:cs="Times New Roman"/>
              </w:rPr>
              <w:t>00</w:t>
            </w:r>
          </w:p>
        </w:tc>
        <w:tc>
          <w:tcPr>
            <w:tcW w:w="3174" w:type="dxa"/>
            <w:vAlign w:val="center"/>
          </w:tcPr>
          <w:p w14:paraId="4E4E6356" w14:textId="22F228A9" w:rsidR="001F2EE7" w:rsidRPr="001F2EE7" w:rsidRDefault="001F2EE7" w:rsidP="006D201B">
            <w:pPr>
              <w:rPr>
                <w:rFonts w:ascii="Times New Roman" w:hAnsi="Times New Roman" w:cs="Times New Roman"/>
                <w:b/>
              </w:rPr>
            </w:pPr>
            <w:r w:rsidRPr="001F2EE7">
              <w:rPr>
                <w:rFonts w:ascii="Times New Roman" w:hAnsi="Times New Roman" w:cs="Times New Roman"/>
                <w:b/>
              </w:rPr>
              <w:t xml:space="preserve">Nº de folhas: </w:t>
            </w:r>
            <w:r w:rsidRPr="001F2EE7">
              <w:rPr>
                <w:rFonts w:ascii="Times New Roman" w:hAnsi="Times New Roman" w:cs="Times New Roman"/>
                <w:bCs/>
              </w:rPr>
              <w:t>0</w:t>
            </w:r>
            <w:r w:rsidR="00130F38">
              <w:rPr>
                <w:rFonts w:ascii="Times New Roman" w:hAnsi="Times New Roman" w:cs="Times New Roman"/>
                <w:bCs/>
              </w:rPr>
              <w:t>5</w:t>
            </w:r>
          </w:p>
        </w:tc>
      </w:tr>
    </w:tbl>
    <w:p w14:paraId="7C9BE0FD" w14:textId="77777777" w:rsidR="001F2EE7" w:rsidRPr="001F2EE7" w:rsidRDefault="001F2EE7" w:rsidP="001F2EE7">
      <w:pPr>
        <w:pBdr>
          <w:top w:val="nil"/>
          <w:left w:val="nil"/>
          <w:bottom w:val="nil"/>
          <w:right w:val="nil"/>
          <w:between w:val="nil"/>
        </w:pBdr>
        <w:spacing w:line="360" w:lineRule="auto"/>
        <w:ind w:left="221" w:firstLine="720"/>
        <w:jc w:val="center"/>
        <w:rPr>
          <w:rFonts w:ascii="Times New Roman" w:eastAsia="Times New Roman" w:hAnsi="Times New Roman" w:cs="Times New Roman"/>
          <w:b/>
          <w:color w:val="000000"/>
          <w:sz w:val="24"/>
          <w:szCs w:val="24"/>
        </w:rPr>
      </w:pPr>
    </w:p>
    <w:p w14:paraId="03133F2D" w14:textId="2192EE20" w:rsidR="001F2EE7" w:rsidRPr="001F2EE7" w:rsidRDefault="001F2EE7" w:rsidP="008D7463">
      <w:pPr>
        <w:pStyle w:val="Ttulo1"/>
        <w:numPr>
          <w:ilvl w:val="0"/>
          <w:numId w:val="5"/>
        </w:numPr>
        <w:spacing w:after="120"/>
        <w:ind w:left="578" w:hanging="357"/>
      </w:pPr>
      <w:r w:rsidRPr="001F2EE7">
        <w:t>OBJETIVO</w:t>
      </w:r>
    </w:p>
    <w:p w14:paraId="146B5F2B" w14:textId="35B46DB7" w:rsidR="001F2EE7" w:rsidRPr="001F2EE7" w:rsidRDefault="001F2EE7" w:rsidP="001F2EE7">
      <w:pPr>
        <w:spacing w:line="360" w:lineRule="auto"/>
        <w:ind w:left="221"/>
        <w:jc w:val="both"/>
        <w:rPr>
          <w:rFonts w:ascii="Times New Roman" w:hAnsi="Times New Roman" w:cs="Times New Roman"/>
          <w:sz w:val="24"/>
          <w:szCs w:val="24"/>
        </w:rPr>
      </w:pPr>
      <w:r w:rsidRPr="001F2EE7">
        <w:rPr>
          <w:rFonts w:ascii="Times New Roman" w:eastAsia="Times New Roman" w:hAnsi="Times New Roman" w:cs="Times New Roman"/>
          <w:sz w:val="24"/>
          <w:szCs w:val="24"/>
        </w:rPr>
        <w:t xml:space="preserve">O presente manual tem como objetivo instituir </w:t>
      </w:r>
      <w:r w:rsidRPr="001F2EE7">
        <w:rPr>
          <w:rFonts w:ascii="Times New Roman" w:hAnsi="Times New Roman" w:cs="Times New Roman"/>
          <w:sz w:val="24"/>
          <w:szCs w:val="24"/>
        </w:rPr>
        <w:t xml:space="preserve">os procedimentos para a transferência de bens móveis </w:t>
      </w:r>
      <w:r w:rsidR="004E366A">
        <w:rPr>
          <w:rFonts w:ascii="Times New Roman" w:hAnsi="Times New Roman" w:cs="Times New Roman"/>
          <w:sz w:val="24"/>
          <w:szCs w:val="24"/>
        </w:rPr>
        <w:t xml:space="preserve">permanentes </w:t>
      </w:r>
      <w:r w:rsidRPr="001F2EE7">
        <w:rPr>
          <w:rFonts w:ascii="Times New Roman" w:hAnsi="Times New Roman" w:cs="Times New Roman"/>
          <w:sz w:val="24"/>
          <w:szCs w:val="24"/>
        </w:rPr>
        <w:t>em uso entre unidades da UFPB.</w:t>
      </w:r>
    </w:p>
    <w:p w14:paraId="762EA27A" w14:textId="3A2785E2" w:rsidR="001F2EE7" w:rsidRDefault="001F2EE7" w:rsidP="001F2EE7">
      <w:pPr>
        <w:spacing w:line="360" w:lineRule="auto"/>
        <w:jc w:val="both"/>
        <w:rPr>
          <w:rFonts w:ascii="Times New Roman" w:eastAsia="Times New Roman" w:hAnsi="Times New Roman" w:cs="Times New Roman"/>
          <w:b/>
          <w:sz w:val="24"/>
          <w:szCs w:val="24"/>
        </w:rPr>
      </w:pPr>
    </w:p>
    <w:p w14:paraId="761C1974" w14:textId="4B0C83D9" w:rsidR="001F2EE7" w:rsidRPr="001F2EE7" w:rsidRDefault="001F2EE7" w:rsidP="00440697">
      <w:pPr>
        <w:pStyle w:val="Ttulo1"/>
        <w:numPr>
          <w:ilvl w:val="0"/>
          <w:numId w:val="5"/>
        </w:numPr>
        <w:spacing w:after="120" w:line="360" w:lineRule="auto"/>
        <w:ind w:left="578" w:hanging="357"/>
      </w:pPr>
      <w:r w:rsidRPr="001F2EE7">
        <w:t>PÚBLICO ALVO</w:t>
      </w:r>
    </w:p>
    <w:p w14:paraId="2F097027" w14:textId="77777777" w:rsidR="001F2EE7" w:rsidRPr="001F2EE7" w:rsidRDefault="001F2EE7" w:rsidP="001F2EE7">
      <w:pPr>
        <w:spacing w:line="360" w:lineRule="auto"/>
        <w:ind w:firstLine="360"/>
        <w:jc w:val="both"/>
        <w:rPr>
          <w:rFonts w:ascii="Times New Roman" w:eastAsia="Times New Roman" w:hAnsi="Times New Roman" w:cs="Times New Roman"/>
          <w:sz w:val="24"/>
          <w:szCs w:val="24"/>
        </w:rPr>
      </w:pPr>
      <w:r w:rsidRPr="001F2EE7">
        <w:rPr>
          <w:rFonts w:ascii="Times New Roman" w:eastAsia="Times New Roman" w:hAnsi="Times New Roman" w:cs="Times New Roman"/>
          <w:sz w:val="24"/>
          <w:szCs w:val="24"/>
        </w:rPr>
        <w:t>Unidades gestoras da UASG 153065.</w:t>
      </w:r>
    </w:p>
    <w:p w14:paraId="18204922" w14:textId="77777777" w:rsidR="001F2EE7" w:rsidRPr="001F2EE7" w:rsidRDefault="001F2EE7" w:rsidP="001F2EE7">
      <w:pPr>
        <w:spacing w:line="360" w:lineRule="auto"/>
        <w:ind w:left="221" w:firstLine="720"/>
        <w:jc w:val="both"/>
        <w:rPr>
          <w:rFonts w:ascii="Times New Roman" w:eastAsia="Times New Roman" w:hAnsi="Times New Roman" w:cs="Times New Roman"/>
          <w:sz w:val="24"/>
          <w:szCs w:val="24"/>
        </w:rPr>
      </w:pPr>
    </w:p>
    <w:p w14:paraId="29A26356" w14:textId="084F13FD" w:rsidR="001F2EE7" w:rsidRPr="00417B05" w:rsidRDefault="001F2EE7" w:rsidP="00417B05">
      <w:pPr>
        <w:pStyle w:val="Ttulo1"/>
        <w:numPr>
          <w:ilvl w:val="0"/>
          <w:numId w:val="5"/>
        </w:numPr>
      </w:pPr>
      <w:bookmarkStart w:id="0" w:name="_Toc108797528"/>
      <w:r w:rsidRPr="00417B05">
        <w:t>GLOSSÁRIO DE TERMOS E SIGLAS</w:t>
      </w:r>
      <w:bookmarkEnd w:id="0"/>
    </w:p>
    <w:p w14:paraId="3E48F5D8" w14:textId="77777777" w:rsidR="008D7463" w:rsidRPr="008D7463" w:rsidRDefault="008D7463" w:rsidP="008D7463">
      <w:pPr>
        <w:spacing w:before="120" w:after="120" w:line="257" w:lineRule="auto"/>
        <w:ind w:left="221"/>
        <w:jc w:val="both"/>
        <w:rPr>
          <w:rFonts w:ascii="Times New Roman" w:hAnsi="Times New Roman" w:cs="Times New Roman"/>
          <w:sz w:val="24"/>
          <w:szCs w:val="24"/>
        </w:rPr>
      </w:pPr>
      <w:bookmarkStart w:id="1" w:name="_Hlk110498665"/>
      <w:r w:rsidRPr="008D7463">
        <w:rPr>
          <w:rFonts w:ascii="Times New Roman" w:hAnsi="Times New Roman" w:cs="Times New Roman"/>
          <w:b/>
          <w:bCs/>
          <w:sz w:val="24"/>
          <w:szCs w:val="24"/>
        </w:rPr>
        <w:t xml:space="preserve">Bem móvel </w:t>
      </w:r>
      <w:r w:rsidRPr="008D7463">
        <w:rPr>
          <w:rFonts w:ascii="Times New Roman" w:hAnsi="Times New Roman" w:cs="Times New Roman"/>
          <w:sz w:val="24"/>
          <w:szCs w:val="24"/>
        </w:rPr>
        <w:t>– Bem suscetível de movimento próprio, ou de remoção por força alheia, sem alteração da substância ou da destinação econômico-social, classificados nos termos e demais condições previstas na Portaria da Secretaria do Tesouro Nacional do Ministério da Fazenda nº 448/2002, podendo ser material permanente ou material de consumo.</w:t>
      </w:r>
    </w:p>
    <w:p w14:paraId="611C4FEC" w14:textId="56A300FB" w:rsidR="008D7463" w:rsidRDefault="008D7463" w:rsidP="008D7463">
      <w:pPr>
        <w:spacing w:before="120" w:after="120" w:line="257" w:lineRule="auto"/>
        <w:ind w:left="221"/>
        <w:jc w:val="both"/>
        <w:rPr>
          <w:rFonts w:ascii="Times New Roman" w:hAnsi="Times New Roman" w:cs="Times New Roman"/>
          <w:sz w:val="24"/>
          <w:szCs w:val="24"/>
        </w:rPr>
      </w:pPr>
      <w:r w:rsidRPr="008D7463">
        <w:rPr>
          <w:rFonts w:ascii="Times New Roman" w:hAnsi="Times New Roman" w:cs="Times New Roman"/>
          <w:b/>
          <w:bCs/>
          <w:sz w:val="24"/>
          <w:szCs w:val="24"/>
        </w:rPr>
        <w:t>Bem móvel permanente</w:t>
      </w:r>
      <w:r w:rsidRPr="008D7463">
        <w:rPr>
          <w:rFonts w:ascii="Times New Roman" w:hAnsi="Times New Roman" w:cs="Times New Roman"/>
          <w:sz w:val="24"/>
          <w:szCs w:val="24"/>
        </w:rPr>
        <w:t xml:space="preserve"> – Aqueles que, em razão de seu uso corrente, não perde a sua identidade física, ou tem uma durabilidade superior a dois anos.</w:t>
      </w:r>
      <w:bookmarkEnd w:id="1"/>
    </w:p>
    <w:p w14:paraId="0A38A0CE" w14:textId="77777777" w:rsidR="008D7463" w:rsidRDefault="008D7463" w:rsidP="008D7463">
      <w:pPr>
        <w:spacing w:before="120" w:after="120" w:line="257" w:lineRule="auto"/>
        <w:ind w:left="221"/>
        <w:jc w:val="both"/>
        <w:rPr>
          <w:rFonts w:ascii="Times New Roman" w:hAnsi="Times New Roman" w:cs="Times New Roman"/>
          <w:sz w:val="24"/>
          <w:szCs w:val="24"/>
        </w:rPr>
      </w:pPr>
      <w:r w:rsidRPr="004B428D">
        <w:rPr>
          <w:rFonts w:ascii="Times New Roman" w:hAnsi="Times New Roman" w:cs="Times New Roman"/>
          <w:b/>
          <w:bCs/>
          <w:sz w:val="24"/>
          <w:szCs w:val="24"/>
        </w:rPr>
        <w:t>Carga patrimonial</w:t>
      </w:r>
      <w:r w:rsidRPr="00D9771A">
        <w:rPr>
          <w:rFonts w:ascii="Times New Roman" w:hAnsi="Times New Roman" w:cs="Times New Roman"/>
          <w:sz w:val="24"/>
          <w:szCs w:val="24"/>
        </w:rPr>
        <w:t xml:space="preserve"> </w:t>
      </w:r>
      <w:r>
        <w:rPr>
          <w:rFonts w:ascii="Times New Roman" w:hAnsi="Times New Roman" w:cs="Times New Roman"/>
          <w:sz w:val="24"/>
          <w:szCs w:val="24"/>
        </w:rPr>
        <w:t>–</w:t>
      </w:r>
      <w:r>
        <w:t xml:space="preserve"> </w:t>
      </w:r>
      <w:bookmarkStart w:id="2" w:name="_Hlk110498800"/>
      <w:r w:rsidRPr="00437531">
        <w:rPr>
          <w:rFonts w:ascii="Times New Roman" w:hAnsi="Times New Roman" w:cs="Times New Roman"/>
          <w:sz w:val="24"/>
          <w:szCs w:val="24"/>
        </w:rPr>
        <w:t>Instrumento administrativo de atribuição da responsabilidade, relacionando os bens patrimoniais lotados em determinada unidade</w:t>
      </w:r>
      <w:r>
        <w:rPr>
          <w:rFonts w:ascii="Times New Roman" w:hAnsi="Times New Roman" w:cs="Times New Roman"/>
          <w:sz w:val="24"/>
          <w:szCs w:val="24"/>
        </w:rPr>
        <w:t xml:space="preserve"> ou subunidade</w:t>
      </w:r>
      <w:r w:rsidRPr="00437531">
        <w:rPr>
          <w:rFonts w:ascii="Times New Roman" w:hAnsi="Times New Roman" w:cs="Times New Roman"/>
          <w:sz w:val="24"/>
          <w:szCs w:val="24"/>
        </w:rPr>
        <w:t>, da guarda, da conservação e do uso destes bens ao seu detentor. A atribuição da carga patrimonial é feita através dos Termos de Responsabilidade</w:t>
      </w:r>
      <w:bookmarkEnd w:id="2"/>
      <w:r>
        <w:rPr>
          <w:rFonts w:ascii="Times New Roman" w:hAnsi="Times New Roman" w:cs="Times New Roman"/>
          <w:sz w:val="24"/>
          <w:szCs w:val="24"/>
        </w:rPr>
        <w:t>.</w:t>
      </w:r>
    </w:p>
    <w:p w14:paraId="2F7B59B8" w14:textId="05618BB0" w:rsidR="008D7463" w:rsidRPr="008D7463" w:rsidRDefault="008D7463" w:rsidP="008D7463">
      <w:pPr>
        <w:spacing w:before="120" w:after="120" w:line="257" w:lineRule="auto"/>
        <w:ind w:left="221"/>
        <w:jc w:val="both"/>
        <w:rPr>
          <w:rFonts w:ascii="Times New Roman" w:hAnsi="Times New Roman" w:cs="Times New Roman"/>
          <w:sz w:val="24"/>
          <w:szCs w:val="24"/>
        </w:rPr>
      </w:pPr>
      <w:r w:rsidRPr="006E77A6">
        <w:rPr>
          <w:rFonts w:ascii="Times New Roman" w:hAnsi="Times New Roman" w:cs="Times New Roman"/>
          <w:b/>
          <w:bCs/>
          <w:sz w:val="24"/>
          <w:szCs w:val="24"/>
        </w:rPr>
        <w:t>Detentor da Carga Patrimonial</w:t>
      </w:r>
      <w:r w:rsidRPr="006E77A6">
        <w:rPr>
          <w:rFonts w:ascii="Times New Roman" w:hAnsi="Times New Roman" w:cs="Times New Roman"/>
          <w:sz w:val="24"/>
          <w:szCs w:val="24"/>
        </w:rPr>
        <w:t xml:space="preserve"> – Servidor que, em razão do cargo ou função que ocupa ou por indicação de autoridade superior, responde pela guarda, pela conservação e pelo uso dos bens permanentes que a Administração da UFPB lhe confiar mediante Termo de Responsabilidade</w:t>
      </w:r>
      <w:r>
        <w:rPr>
          <w:rFonts w:ascii="Times New Roman" w:hAnsi="Times New Roman" w:cs="Times New Roman"/>
          <w:sz w:val="24"/>
          <w:szCs w:val="24"/>
        </w:rPr>
        <w:t>.</w:t>
      </w:r>
    </w:p>
    <w:p w14:paraId="00272C0A" w14:textId="1761A7E4" w:rsidR="008D7463" w:rsidRDefault="001F2EE7" w:rsidP="008D7463">
      <w:pPr>
        <w:spacing w:before="120" w:after="120" w:line="257" w:lineRule="auto"/>
        <w:ind w:left="221"/>
        <w:jc w:val="both"/>
        <w:rPr>
          <w:rFonts w:ascii="Times New Roman" w:hAnsi="Times New Roman" w:cs="Times New Roman"/>
          <w:sz w:val="24"/>
          <w:szCs w:val="24"/>
        </w:rPr>
      </w:pPr>
      <w:r w:rsidRPr="001F2EE7">
        <w:rPr>
          <w:rFonts w:ascii="Times New Roman" w:hAnsi="Times New Roman" w:cs="Times New Roman"/>
          <w:b/>
          <w:bCs/>
          <w:sz w:val="24"/>
          <w:szCs w:val="24"/>
        </w:rPr>
        <w:t>DIPA</w:t>
      </w:r>
      <w:r w:rsidRPr="001F2EE7">
        <w:rPr>
          <w:rFonts w:ascii="Times New Roman" w:hAnsi="Times New Roman" w:cs="Times New Roman"/>
          <w:sz w:val="24"/>
          <w:szCs w:val="24"/>
        </w:rPr>
        <w:t xml:space="preserve"> – Divisão de Patrimônio</w:t>
      </w:r>
      <w:r w:rsidR="00FE3A80">
        <w:rPr>
          <w:rFonts w:ascii="Times New Roman" w:hAnsi="Times New Roman" w:cs="Times New Roman"/>
          <w:sz w:val="24"/>
          <w:szCs w:val="24"/>
        </w:rPr>
        <w:t>/CAD/PRA</w:t>
      </w:r>
      <w:r w:rsidRPr="001F2EE7">
        <w:rPr>
          <w:rFonts w:ascii="Times New Roman" w:hAnsi="Times New Roman" w:cs="Times New Roman"/>
          <w:sz w:val="24"/>
          <w:szCs w:val="24"/>
        </w:rPr>
        <w:t>.</w:t>
      </w:r>
      <w:bookmarkStart w:id="3" w:name="_Hlk109718714"/>
    </w:p>
    <w:p w14:paraId="6A91E663" w14:textId="12604C07" w:rsidR="008D7463" w:rsidRDefault="008D7463" w:rsidP="008D7463">
      <w:pPr>
        <w:spacing w:before="120" w:after="120" w:line="257" w:lineRule="auto"/>
        <w:ind w:left="221"/>
        <w:jc w:val="both"/>
        <w:rPr>
          <w:rFonts w:ascii="Times New Roman" w:hAnsi="Times New Roman" w:cs="Times New Roman"/>
          <w:sz w:val="24"/>
          <w:szCs w:val="24"/>
        </w:rPr>
      </w:pPr>
      <w:r>
        <w:rPr>
          <w:rFonts w:ascii="Times New Roman" w:hAnsi="Times New Roman" w:cs="Times New Roman"/>
          <w:b/>
          <w:bCs/>
          <w:sz w:val="24"/>
          <w:szCs w:val="24"/>
        </w:rPr>
        <w:t>Gestor</w:t>
      </w:r>
      <w:r w:rsidRPr="00D9771A">
        <w:rPr>
          <w:rFonts w:ascii="Times New Roman" w:hAnsi="Times New Roman" w:cs="Times New Roman"/>
          <w:b/>
          <w:bCs/>
          <w:sz w:val="24"/>
          <w:szCs w:val="24"/>
        </w:rPr>
        <w:t xml:space="preserve"> </w:t>
      </w:r>
      <w:r>
        <w:rPr>
          <w:rFonts w:ascii="Times New Roman" w:hAnsi="Times New Roman" w:cs="Times New Roman"/>
          <w:b/>
          <w:bCs/>
          <w:sz w:val="24"/>
          <w:szCs w:val="24"/>
        </w:rPr>
        <w:t xml:space="preserve">de </w:t>
      </w:r>
      <w:r w:rsidR="00130F38">
        <w:rPr>
          <w:rFonts w:ascii="Times New Roman" w:hAnsi="Times New Roman" w:cs="Times New Roman"/>
          <w:b/>
          <w:bCs/>
          <w:sz w:val="24"/>
          <w:szCs w:val="24"/>
        </w:rPr>
        <w:t>P</w:t>
      </w:r>
      <w:r>
        <w:rPr>
          <w:rFonts w:ascii="Times New Roman" w:hAnsi="Times New Roman" w:cs="Times New Roman"/>
          <w:b/>
          <w:bCs/>
          <w:sz w:val="24"/>
          <w:szCs w:val="24"/>
        </w:rPr>
        <w:t xml:space="preserve">atrimônio </w:t>
      </w:r>
      <w:r w:rsidR="00130F38">
        <w:rPr>
          <w:rFonts w:ascii="Times New Roman" w:hAnsi="Times New Roman" w:cs="Times New Roman"/>
          <w:b/>
          <w:bCs/>
          <w:sz w:val="24"/>
          <w:szCs w:val="24"/>
        </w:rPr>
        <w:t>L</w:t>
      </w:r>
      <w:r>
        <w:rPr>
          <w:rFonts w:ascii="Times New Roman" w:hAnsi="Times New Roman" w:cs="Times New Roman"/>
          <w:b/>
          <w:bCs/>
          <w:sz w:val="24"/>
          <w:szCs w:val="24"/>
        </w:rPr>
        <w:t>ocal</w:t>
      </w:r>
      <w:r w:rsidRPr="00D9771A">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4" w:name="_Hlk110500686"/>
      <w:r w:rsidRPr="00D9771A">
        <w:rPr>
          <w:rFonts w:ascii="Times New Roman" w:hAnsi="Times New Roman" w:cs="Times New Roman"/>
          <w:sz w:val="24"/>
          <w:szCs w:val="24"/>
        </w:rPr>
        <w:t xml:space="preserve">Servidor responsável pelo gerenciamento </w:t>
      </w:r>
      <w:r>
        <w:rPr>
          <w:rFonts w:ascii="Times New Roman" w:hAnsi="Times New Roman" w:cs="Times New Roman"/>
          <w:sz w:val="24"/>
          <w:szCs w:val="24"/>
        </w:rPr>
        <w:t xml:space="preserve">local </w:t>
      </w:r>
      <w:r w:rsidRPr="00D9771A">
        <w:rPr>
          <w:rFonts w:ascii="Times New Roman" w:hAnsi="Times New Roman" w:cs="Times New Roman"/>
          <w:sz w:val="24"/>
          <w:szCs w:val="24"/>
        </w:rPr>
        <w:t>do</w:t>
      </w:r>
      <w:r w:rsidR="0033224F">
        <w:rPr>
          <w:rFonts w:ascii="Times New Roman" w:hAnsi="Times New Roman" w:cs="Times New Roman"/>
          <w:sz w:val="24"/>
          <w:szCs w:val="24"/>
        </w:rPr>
        <w:t>s</w:t>
      </w:r>
      <w:r>
        <w:rPr>
          <w:rFonts w:ascii="Times New Roman" w:hAnsi="Times New Roman" w:cs="Times New Roman"/>
          <w:sz w:val="24"/>
          <w:szCs w:val="24"/>
        </w:rPr>
        <w:t xml:space="preserve"> </w:t>
      </w:r>
      <w:r w:rsidRPr="00D9771A">
        <w:rPr>
          <w:rFonts w:ascii="Times New Roman" w:hAnsi="Times New Roman" w:cs="Times New Roman"/>
          <w:sz w:val="24"/>
          <w:szCs w:val="24"/>
        </w:rPr>
        <w:t>bens permanentes d</w:t>
      </w:r>
      <w:r>
        <w:rPr>
          <w:rFonts w:ascii="Times New Roman" w:hAnsi="Times New Roman" w:cs="Times New Roman"/>
          <w:sz w:val="24"/>
          <w:szCs w:val="24"/>
        </w:rPr>
        <w:t>e uma</w:t>
      </w:r>
      <w:r w:rsidRPr="00D9771A">
        <w:rPr>
          <w:rFonts w:ascii="Times New Roman" w:hAnsi="Times New Roman" w:cs="Times New Roman"/>
          <w:sz w:val="24"/>
          <w:szCs w:val="24"/>
        </w:rPr>
        <w:t xml:space="preserve"> </w:t>
      </w:r>
      <w:r>
        <w:rPr>
          <w:rFonts w:ascii="Times New Roman" w:hAnsi="Times New Roman" w:cs="Times New Roman"/>
          <w:sz w:val="24"/>
          <w:szCs w:val="24"/>
        </w:rPr>
        <w:t>u</w:t>
      </w:r>
      <w:r w:rsidRPr="00D9771A">
        <w:rPr>
          <w:rFonts w:ascii="Times New Roman" w:hAnsi="Times New Roman" w:cs="Times New Roman"/>
          <w:sz w:val="24"/>
          <w:szCs w:val="24"/>
        </w:rPr>
        <w:t xml:space="preserve">nidade. </w:t>
      </w:r>
      <w:bookmarkStart w:id="5" w:name="_Hlk110505330"/>
      <w:bookmarkEnd w:id="3"/>
      <w:bookmarkEnd w:id="4"/>
      <w:r w:rsidR="00682956">
        <w:rPr>
          <w:rFonts w:ascii="Times New Roman" w:hAnsi="Times New Roman" w:cs="Times New Roman"/>
          <w:sz w:val="24"/>
          <w:szCs w:val="24"/>
        </w:rPr>
        <w:t>N</w:t>
      </w:r>
      <w:r w:rsidR="00434C9D" w:rsidRPr="00885A2D">
        <w:rPr>
          <w:rFonts w:ascii="Times New Roman" w:hAnsi="Times New Roman" w:cs="Times New Roman"/>
          <w:sz w:val="24"/>
          <w:szCs w:val="24"/>
        </w:rPr>
        <w:t>ão possui responsabilidade sobre os bens da unidade, somente o dever de desenvolver atividades para a organização da gestão patrimonial.</w:t>
      </w:r>
      <w:bookmarkEnd w:id="5"/>
    </w:p>
    <w:p w14:paraId="648E55A2" w14:textId="4B77B56C" w:rsidR="00D0643C" w:rsidRDefault="001F2EE7" w:rsidP="00D0643C">
      <w:pPr>
        <w:spacing w:before="120" w:after="120" w:line="257" w:lineRule="auto"/>
        <w:ind w:left="221"/>
        <w:jc w:val="both"/>
        <w:rPr>
          <w:rFonts w:ascii="Times New Roman" w:hAnsi="Times New Roman" w:cs="Times New Roman"/>
          <w:sz w:val="24"/>
          <w:szCs w:val="24"/>
        </w:rPr>
      </w:pPr>
      <w:r w:rsidRPr="001F2EE7">
        <w:rPr>
          <w:rFonts w:ascii="Times New Roman" w:hAnsi="Times New Roman" w:cs="Times New Roman"/>
          <w:b/>
          <w:bCs/>
          <w:sz w:val="24"/>
          <w:szCs w:val="24"/>
        </w:rPr>
        <w:t xml:space="preserve">GM </w:t>
      </w:r>
      <w:r w:rsidR="00254100" w:rsidRPr="001F2EE7">
        <w:rPr>
          <w:rFonts w:ascii="Times New Roman" w:hAnsi="Times New Roman" w:cs="Times New Roman"/>
          <w:sz w:val="24"/>
          <w:szCs w:val="24"/>
        </w:rPr>
        <w:t xml:space="preserve">– </w:t>
      </w:r>
      <w:r w:rsidRPr="001F2EE7">
        <w:rPr>
          <w:rFonts w:ascii="Times New Roman" w:hAnsi="Times New Roman" w:cs="Times New Roman"/>
          <w:sz w:val="24"/>
          <w:szCs w:val="24"/>
        </w:rPr>
        <w:t xml:space="preserve">Guia de </w:t>
      </w:r>
      <w:r w:rsidR="00FE3A80">
        <w:rPr>
          <w:rFonts w:ascii="Times New Roman" w:hAnsi="Times New Roman" w:cs="Times New Roman"/>
          <w:sz w:val="24"/>
          <w:szCs w:val="24"/>
        </w:rPr>
        <w:t>M</w:t>
      </w:r>
      <w:r w:rsidRPr="001F2EE7">
        <w:rPr>
          <w:rFonts w:ascii="Times New Roman" w:hAnsi="Times New Roman" w:cs="Times New Roman"/>
          <w:sz w:val="24"/>
          <w:szCs w:val="24"/>
        </w:rPr>
        <w:t>ovimentação.</w:t>
      </w:r>
    </w:p>
    <w:p w14:paraId="1A829372" w14:textId="77777777" w:rsidR="00D0643C" w:rsidRDefault="001F2EE7" w:rsidP="00D0643C">
      <w:pPr>
        <w:spacing w:before="120" w:after="120" w:line="257" w:lineRule="auto"/>
        <w:ind w:left="221"/>
        <w:jc w:val="both"/>
        <w:rPr>
          <w:rFonts w:ascii="Times New Roman" w:hAnsi="Times New Roman" w:cs="Times New Roman"/>
          <w:sz w:val="24"/>
          <w:szCs w:val="24"/>
        </w:rPr>
      </w:pPr>
      <w:r w:rsidRPr="001F2EE7">
        <w:rPr>
          <w:rFonts w:ascii="Times New Roman" w:hAnsi="Times New Roman" w:cs="Times New Roman"/>
          <w:b/>
          <w:bCs/>
          <w:sz w:val="24"/>
          <w:szCs w:val="24"/>
        </w:rPr>
        <w:t xml:space="preserve">PRA </w:t>
      </w:r>
      <w:r w:rsidR="00254100" w:rsidRPr="001F2EE7">
        <w:rPr>
          <w:rFonts w:ascii="Times New Roman" w:hAnsi="Times New Roman" w:cs="Times New Roman"/>
          <w:sz w:val="24"/>
          <w:szCs w:val="24"/>
        </w:rPr>
        <w:t xml:space="preserve">– </w:t>
      </w:r>
      <w:r w:rsidRPr="001F2EE7">
        <w:rPr>
          <w:rFonts w:ascii="Times New Roman" w:hAnsi="Times New Roman" w:cs="Times New Roman"/>
          <w:sz w:val="24"/>
          <w:szCs w:val="24"/>
        </w:rPr>
        <w:t>Pró-Reitoria de Administração.</w:t>
      </w:r>
      <w:bookmarkStart w:id="6" w:name="_Hlk109398372"/>
      <w:bookmarkStart w:id="7" w:name="_Hlk110500754"/>
    </w:p>
    <w:p w14:paraId="50BE776D" w14:textId="77777777" w:rsidR="00D0643C" w:rsidRDefault="00D0643C" w:rsidP="00D0643C">
      <w:pPr>
        <w:spacing w:before="120" w:after="120" w:line="257" w:lineRule="auto"/>
        <w:ind w:left="221"/>
        <w:jc w:val="both"/>
        <w:rPr>
          <w:rFonts w:ascii="Times New Roman" w:hAnsi="Times New Roman" w:cs="Times New Roman"/>
          <w:sz w:val="24"/>
          <w:szCs w:val="24"/>
        </w:rPr>
      </w:pPr>
      <w:r w:rsidRPr="007504D7">
        <w:rPr>
          <w:rFonts w:ascii="Times New Roman" w:hAnsi="Times New Roman" w:cs="Times New Roman"/>
          <w:b/>
          <w:bCs/>
          <w:sz w:val="24"/>
          <w:szCs w:val="24"/>
        </w:rPr>
        <w:t>SIPAC</w:t>
      </w:r>
      <w:r>
        <w:rPr>
          <w:rFonts w:ascii="Times New Roman" w:hAnsi="Times New Roman" w:cs="Times New Roman"/>
          <w:b/>
          <w:bCs/>
          <w:sz w:val="24"/>
          <w:szCs w:val="24"/>
        </w:rPr>
        <w:t xml:space="preserve"> </w:t>
      </w:r>
      <w:r w:rsidRPr="00D9771A">
        <w:rPr>
          <w:rFonts w:ascii="Times New Roman" w:hAnsi="Times New Roman" w:cs="Times New Roman"/>
          <w:sz w:val="24"/>
          <w:szCs w:val="24"/>
        </w:rPr>
        <w:t xml:space="preserve">– </w:t>
      </w:r>
      <w:r w:rsidRPr="007504D7">
        <w:rPr>
          <w:rFonts w:ascii="Times New Roman" w:hAnsi="Times New Roman" w:cs="Times New Roman"/>
          <w:sz w:val="24"/>
          <w:szCs w:val="24"/>
        </w:rPr>
        <w:t>Sistema Integrado de Patrimônio, Administração e Contratos.</w:t>
      </w:r>
      <w:bookmarkStart w:id="8" w:name="_Hlk110500770"/>
      <w:bookmarkStart w:id="9" w:name="_Hlk109398527"/>
      <w:bookmarkEnd w:id="6"/>
      <w:bookmarkEnd w:id="7"/>
    </w:p>
    <w:p w14:paraId="1AF6F3B1" w14:textId="77777777" w:rsidR="00D0643C" w:rsidRDefault="00D0643C" w:rsidP="00D0643C">
      <w:pPr>
        <w:spacing w:before="120" w:after="120" w:line="257" w:lineRule="auto"/>
        <w:ind w:left="221"/>
        <w:jc w:val="both"/>
        <w:rPr>
          <w:rFonts w:ascii="Times New Roman" w:hAnsi="Times New Roman" w:cs="Times New Roman"/>
          <w:sz w:val="24"/>
          <w:szCs w:val="24"/>
        </w:rPr>
      </w:pPr>
      <w:r w:rsidRPr="004B428D">
        <w:rPr>
          <w:rFonts w:ascii="Times New Roman" w:hAnsi="Times New Roman" w:cs="Times New Roman"/>
          <w:b/>
          <w:bCs/>
          <w:sz w:val="24"/>
          <w:szCs w:val="24"/>
        </w:rPr>
        <w:lastRenderedPageBreak/>
        <w:t>Tombamento</w:t>
      </w:r>
      <w:r w:rsidRPr="00D9771A">
        <w:rPr>
          <w:rFonts w:ascii="Times New Roman" w:hAnsi="Times New Roman" w:cs="Times New Roman"/>
          <w:sz w:val="24"/>
          <w:szCs w:val="24"/>
        </w:rPr>
        <w:t xml:space="preserve"> </w:t>
      </w:r>
      <w:r>
        <w:rPr>
          <w:rFonts w:ascii="Times New Roman" w:hAnsi="Times New Roman" w:cs="Times New Roman"/>
          <w:sz w:val="24"/>
          <w:szCs w:val="24"/>
        </w:rPr>
        <w:t>– Registro</w:t>
      </w:r>
      <w:r w:rsidRPr="00D9771A">
        <w:rPr>
          <w:rFonts w:ascii="Times New Roman" w:hAnsi="Times New Roman" w:cs="Times New Roman"/>
          <w:sz w:val="24"/>
          <w:szCs w:val="24"/>
        </w:rPr>
        <w:t xml:space="preserve"> de controle patrimonial dos bens permanentes</w:t>
      </w:r>
      <w:r>
        <w:rPr>
          <w:rFonts w:ascii="Times New Roman" w:hAnsi="Times New Roman" w:cs="Times New Roman"/>
          <w:sz w:val="24"/>
          <w:szCs w:val="24"/>
        </w:rPr>
        <w:t xml:space="preserve">. </w:t>
      </w:r>
      <w:r w:rsidRPr="0036381A">
        <w:rPr>
          <w:rFonts w:ascii="Times New Roman" w:hAnsi="Times New Roman" w:cs="Times New Roman"/>
          <w:sz w:val="24"/>
          <w:szCs w:val="24"/>
        </w:rPr>
        <w:t>Caracterizado pela atribuição de um código (número) e por registro documental</w:t>
      </w:r>
      <w:r>
        <w:rPr>
          <w:rFonts w:ascii="Times New Roman" w:hAnsi="Times New Roman" w:cs="Times New Roman"/>
          <w:sz w:val="24"/>
          <w:szCs w:val="24"/>
        </w:rPr>
        <w:t>.</w:t>
      </w:r>
    </w:p>
    <w:p w14:paraId="49736B1A" w14:textId="2E89A19A" w:rsidR="00D0643C" w:rsidRDefault="00D0643C" w:rsidP="00D0643C">
      <w:pPr>
        <w:spacing w:before="120" w:after="120" w:line="257" w:lineRule="auto"/>
        <w:ind w:left="221"/>
        <w:jc w:val="both"/>
        <w:rPr>
          <w:rFonts w:ascii="Times New Roman" w:hAnsi="Times New Roman" w:cs="Times New Roman"/>
          <w:sz w:val="24"/>
          <w:szCs w:val="24"/>
        </w:rPr>
      </w:pPr>
      <w:r w:rsidRPr="004B428D">
        <w:rPr>
          <w:rFonts w:ascii="Times New Roman" w:hAnsi="Times New Roman" w:cs="Times New Roman"/>
          <w:b/>
          <w:bCs/>
          <w:sz w:val="24"/>
          <w:szCs w:val="24"/>
        </w:rPr>
        <w:t>TR</w:t>
      </w:r>
      <w:r>
        <w:rPr>
          <w:rFonts w:ascii="Times New Roman" w:hAnsi="Times New Roman" w:cs="Times New Roman"/>
          <w:sz w:val="24"/>
          <w:szCs w:val="24"/>
        </w:rPr>
        <w:t xml:space="preserve"> – </w:t>
      </w:r>
      <w:bookmarkStart w:id="10" w:name="_Hlk110248652"/>
      <w:r w:rsidRPr="00D9771A">
        <w:rPr>
          <w:rFonts w:ascii="Times New Roman" w:hAnsi="Times New Roman" w:cs="Times New Roman"/>
          <w:sz w:val="24"/>
          <w:szCs w:val="24"/>
        </w:rPr>
        <w:t xml:space="preserve">Termo de </w:t>
      </w:r>
      <w:r w:rsidR="00FE3A80">
        <w:rPr>
          <w:rFonts w:ascii="Times New Roman" w:hAnsi="Times New Roman" w:cs="Times New Roman"/>
          <w:sz w:val="24"/>
          <w:szCs w:val="24"/>
        </w:rPr>
        <w:t>R</w:t>
      </w:r>
      <w:r w:rsidRPr="00D9771A">
        <w:rPr>
          <w:rFonts w:ascii="Times New Roman" w:hAnsi="Times New Roman" w:cs="Times New Roman"/>
          <w:sz w:val="24"/>
          <w:szCs w:val="24"/>
        </w:rPr>
        <w:t>esponsabilidade</w:t>
      </w:r>
      <w:r>
        <w:rPr>
          <w:rFonts w:ascii="Times New Roman" w:hAnsi="Times New Roman" w:cs="Times New Roman"/>
          <w:sz w:val="24"/>
          <w:szCs w:val="24"/>
        </w:rPr>
        <w:t>. I</w:t>
      </w:r>
      <w:r w:rsidRPr="001508CE">
        <w:rPr>
          <w:rFonts w:ascii="Times New Roman" w:hAnsi="Times New Roman" w:cs="Times New Roman"/>
          <w:sz w:val="24"/>
          <w:szCs w:val="24"/>
        </w:rPr>
        <w:t>nstrumento administrativo impresso ou eletrônico de atribuição de responsabilidade pela guarda, pela conservação e pelo uso de material permanente</w:t>
      </w:r>
      <w:r>
        <w:rPr>
          <w:rFonts w:ascii="Times New Roman" w:hAnsi="Times New Roman" w:cs="Times New Roman"/>
          <w:sz w:val="24"/>
          <w:szCs w:val="24"/>
        </w:rPr>
        <w:t>.</w:t>
      </w:r>
      <w:bookmarkEnd w:id="8"/>
      <w:bookmarkEnd w:id="10"/>
    </w:p>
    <w:p w14:paraId="1EED8638" w14:textId="77777777" w:rsidR="00D0643C" w:rsidRDefault="001F2EE7" w:rsidP="00D0643C">
      <w:pPr>
        <w:spacing w:before="120" w:after="120" w:line="257" w:lineRule="auto"/>
        <w:ind w:left="221"/>
        <w:jc w:val="both"/>
        <w:rPr>
          <w:rFonts w:ascii="Times New Roman" w:hAnsi="Times New Roman" w:cs="Times New Roman"/>
          <w:sz w:val="24"/>
          <w:szCs w:val="24"/>
        </w:rPr>
      </w:pPr>
      <w:r w:rsidRPr="001F2EE7">
        <w:rPr>
          <w:rFonts w:ascii="Times New Roman" w:hAnsi="Times New Roman" w:cs="Times New Roman"/>
          <w:b/>
          <w:bCs/>
          <w:sz w:val="24"/>
          <w:szCs w:val="24"/>
        </w:rPr>
        <w:t xml:space="preserve">Transferência </w:t>
      </w:r>
      <w:r w:rsidRPr="001F2EE7">
        <w:rPr>
          <w:rFonts w:ascii="Times New Roman" w:hAnsi="Times New Roman" w:cs="Times New Roman"/>
          <w:sz w:val="24"/>
          <w:szCs w:val="24"/>
        </w:rPr>
        <w:t xml:space="preserve">– </w:t>
      </w:r>
      <w:bookmarkStart w:id="11" w:name="_Hlk110247752"/>
      <w:r w:rsidR="00254100">
        <w:rPr>
          <w:rFonts w:ascii="Times New Roman" w:hAnsi="Times New Roman" w:cs="Times New Roman"/>
          <w:sz w:val="24"/>
          <w:szCs w:val="24"/>
        </w:rPr>
        <w:t>Q</w:t>
      </w:r>
      <w:r w:rsidR="00254100" w:rsidRPr="00F75075">
        <w:rPr>
          <w:rFonts w:ascii="Times New Roman" w:hAnsi="Times New Roman" w:cs="Times New Roman"/>
          <w:sz w:val="24"/>
          <w:szCs w:val="24"/>
        </w:rPr>
        <w:t xml:space="preserve">ualquer deslocamento do bem </w:t>
      </w:r>
      <w:r w:rsidR="00586843">
        <w:rPr>
          <w:rFonts w:ascii="Times New Roman" w:hAnsi="Times New Roman" w:cs="Times New Roman"/>
          <w:sz w:val="24"/>
          <w:szCs w:val="24"/>
        </w:rPr>
        <w:t xml:space="preserve">em caráter permanente </w:t>
      </w:r>
      <w:r w:rsidR="00254100" w:rsidRPr="00F75075">
        <w:rPr>
          <w:rFonts w:ascii="Times New Roman" w:hAnsi="Times New Roman" w:cs="Times New Roman"/>
          <w:sz w:val="24"/>
          <w:szCs w:val="24"/>
        </w:rPr>
        <w:t>para outro local, com mudança de responsabilidade pela carga patrimonial</w:t>
      </w:r>
      <w:r w:rsidR="00254100">
        <w:rPr>
          <w:rFonts w:ascii="Times New Roman" w:hAnsi="Times New Roman" w:cs="Times New Roman"/>
          <w:sz w:val="24"/>
          <w:szCs w:val="24"/>
        </w:rPr>
        <w:t xml:space="preserve">. Envolve a movimentação de bens móveis </w:t>
      </w:r>
      <w:r w:rsidR="00586843">
        <w:rPr>
          <w:rFonts w:ascii="Times New Roman" w:hAnsi="Times New Roman" w:cs="Times New Roman"/>
          <w:sz w:val="24"/>
          <w:szCs w:val="24"/>
        </w:rPr>
        <w:t xml:space="preserve">em </w:t>
      </w:r>
      <w:r w:rsidR="00254100">
        <w:rPr>
          <w:rFonts w:ascii="Times New Roman" w:hAnsi="Times New Roman" w:cs="Times New Roman"/>
          <w:sz w:val="24"/>
          <w:szCs w:val="24"/>
        </w:rPr>
        <w:t xml:space="preserve">sistema informatizado e de maneira operacional (transferência física). </w:t>
      </w:r>
      <w:r w:rsidR="000E694F">
        <w:rPr>
          <w:rFonts w:ascii="Times New Roman" w:hAnsi="Times New Roman" w:cs="Times New Roman"/>
          <w:sz w:val="24"/>
          <w:szCs w:val="24"/>
        </w:rPr>
        <w:t>Ocorre apenas dentro do mesmo órgão ou entidade.</w:t>
      </w:r>
      <w:bookmarkStart w:id="12" w:name="_Hlk110501386"/>
      <w:bookmarkStart w:id="13" w:name="_Hlk109398402"/>
      <w:bookmarkEnd w:id="9"/>
      <w:bookmarkEnd w:id="11"/>
    </w:p>
    <w:bookmarkEnd w:id="12"/>
    <w:p w14:paraId="111D39BE" w14:textId="295FCC7D" w:rsidR="00D0643C" w:rsidRDefault="00D0643C" w:rsidP="00D0643C">
      <w:pPr>
        <w:spacing w:before="120" w:after="120" w:line="257" w:lineRule="auto"/>
        <w:ind w:left="221"/>
        <w:jc w:val="both"/>
        <w:rPr>
          <w:rFonts w:ascii="Times New Roman" w:hAnsi="Times New Roman" w:cs="Times New Roman"/>
          <w:sz w:val="24"/>
          <w:szCs w:val="24"/>
        </w:rPr>
      </w:pPr>
      <w:r>
        <w:rPr>
          <w:rFonts w:ascii="Times New Roman" w:hAnsi="Times New Roman" w:cs="Times New Roman"/>
          <w:b/>
          <w:bCs/>
          <w:sz w:val="24"/>
          <w:szCs w:val="24"/>
        </w:rPr>
        <w:t xml:space="preserve">Transferência física </w:t>
      </w:r>
      <w:r>
        <w:rPr>
          <w:rFonts w:ascii="Times New Roman" w:hAnsi="Times New Roman" w:cs="Times New Roman"/>
          <w:sz w:val="24"/>
          <w:szCs w:val="24"/>
        </w:rPr>
        <w:t>– Procedimento físico de movimentação de bens móveis</w:t>
      </w:r>
      <w:r w:rsidR="0033224F">
        <w:rPr>
          <w:rFonts w:ascii="Times New Roman" w:hAnsi="Times New Roman" w:cs="Times New Roman"/>
          <w:sz w:val="24"/>
          <w:szCs w:val="24"/>
        </w:rPr>
        <w:t>, q</w:t>
      </w:r>
      <w:r>
        <w:rPr>
          <w:rFonts w:ascii="Times New Roman" w:hAnsi="Times New Roman" w:cs="Times New Roman"/>
          <w:sz w:val="24"/>
          <w:szCs w:val="24"/>
        </w:rPr>
        <w:t>uando há a entrega ou devolução do material permanente ao ente recebedor e/ou destinatário.</w:t>
      </w:r>
    </w:p>
    <w:p w14:paraId="0CB8F072" w14:textId="77777777" w:rsidR="00D0643C" w:rsidRDefault="00D0643C" w:rsidP="00D0643C">
      <w:pPr>
        <w:spacing w:before="120" w:after="120" w:line="257" w:lineRule="auto"/>
        <w:ind w:left="221"/>
        <w:jc w:val="both"/>
        <w:rPr>
          <w:rFonts w:ascii="Times New Roman" w:hAnsi="Times New Roman" w:cs="Times New Roman"/>
          <w:sz w:val="24"/>
          <w:szCs w:val="24"/>
        </w:rPr>
      </w:pPr>
      <w:r>
        <w:rPr>
          <w:rFonts w:ascii="Times New Roman" w:hAnsi="Times New Roman" w:cs="Times New Roman"/>
          <w:b/>
          <w:bCs/>
          <w:sz w:val="24"/>
          <w:szCs w:val="24"/>
        </w:rPr>
        <w:t xml:space="preserve">Transferência interna </w:t>
      </w:r>
      <w:r>
        <w:rPr>
          <w:rFonts w:ascii="Times New Roman" w:hAnsi="Times New Roman" w:cs="Times New Roman"/>
          <w:sz w:val="24"/>
          <w:szCs w:val="24"/>
        </w:rPr>
        <w:t>– Movimentação de bens móveis dentro de uma mesma unidade gestora responsável (entre subunidades) da UFPB.</w:t>
      </w:r>
    </w:p>
    <w:p w14:paraId="66D59529" w14:textId="77777777" w:rsidR="00D0643C" w:rsidRDefault="00D0643C" w:rsidP="00D0643C">
      <w:pPr>
        <w:spacing w:before="120" w:after="120" w:line="257" w:lineRule="auto"/>
        <w:ind w:left="221"/>
        <w:jc w:val="both"/>
        <w:rPr>
          <w:rFonts w:ascii="Times New Roman" w:hAnsi="Times New Roman" w:cs="Times New Roman"/>
          <w:sz w:val="24"/>
          <w:szCs w:val="24"/>
        </w:rPr>
      </w:pPr>
      <w:r>
        <w:rPr>
          <w:rFonts w:ascii="Times New Roman" w:hAnsi="Times New Roman" w:cs="Times New Roman"/>
          <w:b/>
          <w:bCs/>
          <w:sz w:val="24"/>
          <w:szCs w:val="24"/>
        </w:rPr>
        <w:t xml:space="preserve">Transferência externa </w:t>
      </w:r>
      <w:r>
        <w:rPr>
          <w:rFonts w:ascii="Times New Roman" w:hAnsi="Times New Roman" w:cs="Times New Roman"/>
          <w:sz w:val="24"/>
          <w:szCs w:val="24"/>
        </w:rPr>
        <w:t>– Movimentação de bens móveis entre unidades gestoras responsáveis de uma mesma UASG da UFPB ou entre UASGs da UFPB.</w:t>
      </w:r>
    </w:p>
    <w:p w14:paraId="1ECEFC16" w14:textId="54B05196" w:rsidR="00D0643C" w:rsidRDefault="001F2EE7" w:rsidP="00D0643C">
      <w:pPr>
        <w:spacing w:before="120" w:after="120" w:line="257" w:lineRule="auto"/>
        <w:ind w:left="221"/>
        <w:jc w:val="both"/>
        <w:rPr>
          <w:rFonts w:ascii="Times New Roman" w:hAnsi="Times New Roman" w:cs="Times New Roman"/>
          <w:sz w:val="24"/>
          <w:szCs w:val="24"/>
        </w:rPr>
      </w:pPr>
      <w:r w:rsidRPr="001F2EE7">
        <w:rPr>
          <w:rFonts w:ascii="Times New Roman" w:hAnsi="Times New Roman" w:cs="Times New Roman"/>
          <w:b/>
          <w:bCs/>
          <w:sz w:val="24"/>
          <w:szCs w:val="24"/>
        </w:rPr>
        <w:t xml:space="preserve">UASG </w:t>
      </w:r>
      <w:r w:rsidRPr="001F2EE7">
        <w:rPr>
          <w:rFonts w:ascii="Times New Roman" w:hAnsi="Times New Roman" w:cs="Times New Roman"/>
          <w:sz w:val="24"/>
          <w:szCs w:val="24"/>
        </w:rPr>
        <w:t xml:space="preserve">– Unidade </w:t>
      </w:r>
      <w:r w:rsidR="00FE3A80">
        <w:rPr>
          <w:rFonts w:ascii="Times New Roman" w:hAnsi="Times New Roman" w:cs="Times New Roman"/>
          <w:sz w:val="24"/>
          <w:szCs w:val="24"/>
        </w:rPr>
        <w:t>A</w:t>
      </w:r>
      <w:r w:rsidRPr="001F2EE7">
        <w:rPr>
          <w:rFonts w:ascii="Times New Roman" w:hAnsi="Times New Roman" w:cs="Times New Roman"/>
          <w:sz w:val="24"/>
          <w:szCs w:val="24"/>
        </w:rPr>
        <w:t xml:space="preserve">dministrativa de </w:t>
      </w:r>
      <w:r w:rsidR="00FE3A80">
        <w:rPr>
          <w:rFonts w:ascii="Times New Roman" w:hAnsi="Times New Roman" w:cs="Times New Roman"/>
          <w:sz w:val="24"/>
          <w:szCs w:val="24"/>
        </w:rPr>
        <w:t>S</w:t>
      </w:r>
      <w:r w:rsidRPr="001F2EE7">
        <w:rPr>
          <w:rFonts w:ascii="Times New Roman" w:hAnsi="Times New Roman" w:cs="Times New Roman"/>
          <w:sz w:val="24"/>
          <w:szCs w:val="24"/>
        </w:rPr>
        <w:t xml:space="preserve">erviços </w:t>
      </w:r>
      <w:r w:rsidR="00FE3A80">
        <w:rPr>
          <w:rFonts w:ascii="Times New Roman" w:hAnsi="Times New Roman" w:cs="Times New Roman"/>
          <w:sz w:val="24"/>
          <w:szCs w:val="24"/>
        </w:rPr>
        <w:t>G</w:t>
      </w:r>
      <w:r w:rsidRPr="001F2EE7">
        <w:rPr>
          <w:rFonts w:ascii="Times New Roman" w:hAnsi="Times New Roman" w:cs="Times New Roman"/>
          <w:sz w:val="24"/>
          <w:szCs w:val="24"/>
        </w:rPr>
        <w:t>erais.</w:t>
      </w:r>
    </w:p>
    <w:p w14:paraId="5D123863" w14:textId="2F7F9F01" w:rsidR="001F2EE7" w:rsidRDefault="001F2EE7" w:rsidP="00D0643C">
      <w:pPr>
        <w:spacing w:before="120" w:after="120" w:line="257" w:lineRule="auto"/>
        <w:ind w:left="221"/>
        <w:jc w:val="both"/>
        <w:rPr>
          <w:rFonts w:ascii="Times New Roman" w:hAnsi="Times New Roman" w:cs="Times New Roman"/>
          <w:sz w:val="24"/>
          <w:szCs w:val="24"/>
        </w:rPr>
      </w:pPr>
      <w:r w:rsidRPr="001F2EE7">
        <w:rPr>
          <w:rFonts w:ascii="Times New Roman" w:hAnsi="Times New Roman" w:cs="Times New Roman"/>
          <w:b/>
          <w:bCs/>
          <w:sz w:val="24"/>
          <w:szCs w:val="24"/>
        </w:rPr>
        <w:t xml:space="preserve">UGR </w:t>
      </w:r>
      <w:r w:rsidRPr="001F2EE7">
        <w:rPr>
          <w:rFonts w:ascii="Times New Roman" w:hAnsi="Times New Roman" w:cs="Times New Roman"/>
          <w:sz w:val="24"/>
          <w:szCs w:val="24"/>
        </w:rPr>
        <w:t xml:space="preserve">– Unidade </w:t>
      </w:r>
      <w:r w:rsidR="00FE3A80">
        <w:rPr>
          <w:rFonts w:ascii="Times New Roman" w:hAnsi="Times New Roman" w:cs="Times New Roman"/>
          <w:sz w:val="24"/>
          <w:szCs w:val="24"/>
        </w:rPr>
        <w:t>G</w:t>
      </w:r>
      <w:r w:rsidRPr="001F2EE7">
        <w:rPr>
          <w:rFonts w:ascii="Times New Roman" w:hAnsi="Times New Roman" w:cs="Times New Roman"/>
          <w:sz w:val="24"/>
          <w:szCs w:val="24"/>
        </w:rPr>
        <w:t xml:space="preserve">estora </w:t>
      </w:r>
      <w:r w:rsidR="00FE3A80">
        <w:rPr>
          <w:rFonts w:ascii="Times New Roman" w:hAnsi="Times New Roman" w:cs="Times New Roman"/>
          <w:sz w:val="24"/>
          <w:szCs w:val="24"/>
        </w:rPr>
        <w:t>R</w:t>
      </w:r>
      <w:r w:rsidRPr="001F2EE7">
        <w:rPr>
          <w:rFonts w:ascii="Times New Roman" w:hAnsi="Times New Roman" w:cs="Times New Roman"/>
          <w:sz w:val="24"/>
          <w:szCs w:val="24"/>
        </w:rPr>
        <w:t>esponsável.</w:t>
      </w:r>
    </w:p>
    <w:p w14:paraId="4E03B796" w14:textId="0E0823A4" w:rsidR="00FE3A80" w:rsidRPr="001F2EE7" w:rsidRDefault="00FE3A80" w:rsidP="00D0643C">
      <w:pPr>
        <w:spacing w:before="120" w:after="120" w:line="257" w:lineRule="auto"/>
        <w:ind w:left="221"/>
        <w:jc w:val="both"/>
        <w:rPr>
          <w:rFonts w:ascii="Times New Roman" w:hAnsi="Times New Roman" w:cs="Times New Roman"/>
          <w:sz w:val="24"/>
          <w:szCs w:val="24"/>
        </w:rPr>
      </w:pPr>
      <w:r>
        <w:rPr>
          <w:rFonts w:ascii="Times New Roman" w:hAnsi="Times New Roman" w:cs="Times New Roman"/>
          <w:b/>
          <w:bCs/>
          <w:sz w:val="24"/>
          <w:szCs w:val="24"/>
        </w:rPr>
        <w:t xml:space="preserve">Unidade interessada/ demandante/ requisitante/ solicitante </w:t>
      </w:r>
      <w:r>
        <w:rPr>
          <w:rFonts w:ascii="Times New Roman" w:hAnsi="Times New Roman" w:cs="Times New Roman"/>
          <w:sz w:val="24"/>
          <w:szCs w:val="24"/>
        </w:rPr>
        <w:t>– Unidade que tenha demandado a transferência do bem.</w:t>
      </w:r>
    </w:p>
    <w:bookmarkEnd w:id="13"/>
    <w:p w14:paraId="1F0A0CE7" w14:textId="77777777" w:rsidR="001F2EE7" w:rsidRPr="001F2EE7" w:rsidRDefault="001F2EE7" w:rsidP="001F2EE7">
      <w:pPr>
        <w:spacing w:line="360" w:lineRule="auto"/>
        <w:ind w:left="221" w:firstLine="720"/>
        <w:jc w:val="both"/>
        <w:rPr>
          <w:rFonts w:ascii="Times New Roman" w:eastAsia="Times New Roman" w:hAnsi="Times New Roman" w:cs="Times New Roman"/>
          <w:sz w:val="24"/>
          <w:szCs w:val="24"/>
        </w:rPr>
      </w:pPr>
    </w:p>
    <w:p w14:paraId="5F9DB2B6" w14:textId="6C9774D9" w:rsidR="001F2EE7" w:rsidRPr="00417B05" w:rsidRDefault="001F2EE7" w:rsidP="00C87368">
      <w:pPr>
        <w:pStyle w:val="Ttulo1"/>
        <w:numPr>
          <w:ilvl w:val="0"/>
          <w:numId w:val="5"/>
        </w:numPr>
        <w:spacing w:after="120" w:line="360" w:lineRule="auto"/>
        <w:ind w:left="578" w:hanging="357"/>
      </w:pPr>
      <w:r w:rsidRPr="00417B05">
        <w:t>LEGISLAÇÃO APLICADA E DOCUMENTOS DE REFERÊNCIA</w:t>
      </w:r>
    </w:p>
    <w:p w14:paraId="29E9C532" w14:textId="77777777" w:rsidR="00C87368" w:rsidRPr="00631070" w:rsidRDefault="00C87368" w:rsidP="00631070">
      <w:pPr>
        <w:pStyle w:val="PargrafodaLista"/>
        <w:numPr>
          <w:ilvl w:val="0"/>
          <w:numId w:val="6"/>
        </w:numPr>
        <w:spacing w:before="120" w:after="120" w:line="257" w:lineRule="auto"/>
        <w:jc w:val="both"/>
        <w:rPr>
          <w:rFonts w:ascii="Times New Roman" w:hAnsi="Times New Roman" w:cs="Times New Roman"/>
          <w:sz w:val="24"/>
          <w:szCs w:val="24"/>
        </w:rPr>
      </w:pPr>
      <w:r w:rsidRPr="00631070">
        <w:rPr>
          <w:rFonts w:ascii="Times New Roman" w:hAnsi="Times New Roman" w:cs="Times New Roman"/>
          <w:sz w:val="24"/>
          <w:szCs w:val="24"/>
        </w:rPr>
        <w:t xml:space="preserve">Manual SIPAC – </w:t>
      </w:r>
      <w:hyperlink r:id="rId8" w:history="1">
        <w:r w:rsidRPr="00631070">
          <w:rPr>
            <w:rStyle w:val="Hyperlink"/>
            <w:rFonts w:ascii="Times New Roman" w:hAnsi="Times New Roman" w:cs="Times New Roman"/>
            <w:color w:val="auto"/>
            <w:sz w:val="24"/>
            <w:szCs w:val="24"/>
            <w:u w:val="none"/>
          </w:rPr>
          <w:t>Módulo de Patrimônio</w:t>
        </w:r>
      </w:hyperlink>
      <w:r w:rsidRPr="00631070">
        <w:rPr>
          <w:rFonts w:ascii="Times New Roman" w:hAnsi="Times New Roman" w:cs="Times New Roman"/>
          <w:sz w:val="24"/>
          <w:szCs w:val="24"/>
        </w:rPr>
        <w:t xml:space="preserve"> Móvel.</w:t>
      </w:r>
    </w:p>
    <w:p w14:paraId="3E87A069" w14:textId="77777777" w:rsidR="001F2EE7" w:rsidRPr="001F2EE7" w:rsidRDefault="001F2EE7" w:rsidP="001F2EE7">
      <w:pPr>
        <w:spacing w:line="360" w:lineRule="auto"/>
        <w:ind w:left="360"/>
        <w:jc w:val="both"/>
        <w:rPr>
          <w:rFonts w:ascii="Times New Roman" w:eastAsia="Times New Roman" w:hAnsi="Times New Roman" w:cs="Times New Roman"/>
          <w:b/>
          <w:sz w:val="24"/>
          <w:szCs w:val="24"/>
        </w:rPr>
      </w:pPr>
    </w:p>
    <w:p w14:paraId="7421C4F7" w14:textId="1636C51A" w:rsidR="001F2EE7" w:rsidRPr="001F2EE7" w:rsidRDefault="001F2EE7" w:rsidP="00417B05">
      <w:pPr>
        <w:pStyle w:val="Ttulo1"/>
        <w:numPr>
          <w:ilvl w:val="0"/>
          <w:numId w:val="5"/>
        </w:numPr>
      </w:pPr>
      <w:r w:rsidRPr="001F2EE7">
        <w:t>INFORMAÇÕES GERAIS</w:t>
      </w:r>
    </w:p>
    <w:p w14:paraId="4E8E3C5A" w14:textId="25A31E09" w:rsidR="001F2EE7" w:rsidRPr="00434C9D" w:rsidRDefault="001F2EE7" w:rsidP="00434C9D">
      <w:pPr>
        <w:pStyle w:val="PargrafodaLista"/>
        <w:widowControl/>
        <w:numPr>
          <w:ilvl w:val="0"/>
          <w:numId w:val="2"/>
        </w:numPr>
        <w:spacing w:before="120" w:after="120" w:line="360" w:lineRule="auto"/>
        <w:ind w:left="714" w:hanging="357"/>
        <w:contextualSpacing/>
        <w:jc w:val="both"/>
        <w:rPr>
          <w:rFonts w:ascii="Times New Roman" w:hAnsi="Times New Roman" w:cs="Times New Roman"/>
          <w:sz w:val="24"/>
          <w:szCs w:val="24"/>
        </w:rPr>
      </w:pPr>
      <w:r w:rsidRPr="00434C9D">
        <w:rPr>
          <w:rFonts w:ascii="Times New Roman" w:hAnsi="Times New Roman" w:cs="Times New Roman"/>
          <w:sz w:val="24"/>
          <w:szCs w:val="24"/>
        </w:rPr>
        <w:t xml:space="preserve">Todo </w:t>
      </w:r>
      <w:r w:rsidR="004E366A" w:rsidRPr="00434C9D">
        <w:rPr>
          <w:rFonts w:ascii="Times New Roman" w:hAnsi="Times New Roman" w:cs="Times New Roman"/>
          <w:sz w:val="24"/>
          <w:szCs w:val="24"/>
        </w:rPr>
        <w:t xml:space="preserve">bem </w:t>
      </w:r>
      <w:r w:rsidRPr="00434C9D">
        <w:rPr>
          <w:rFonts w:ascii="Times New Roman" w:hAnsi="Times New Roman" w:cs="Times New Roman"/>
          <w:sz w:val="24"/>
          <w:szCs w:val="24"/>
        </w:rPr>
        <w:t>permanente somente poderá ser movimentado de uma unidade para outra mediante ciência e autorização dos responsáveis das unidades.</w:t>
      </w:r>
    </w:p>
    <w:p w14:paraId="41AE3604" w14:textId="6842B0C5" w:rsidR="001F2EE7" w:rsidRPr="00434C9D" w:rsidRDefault="001F2EE7" w:rsidP="00434C9D">
      <w:pPr>
        <w:pStyle w:val="PargrafodaLista"/>
        <w:widowControl/>
        <w:numPr>
          <w:ilvl w:val="0"/>
          <w:numId w:val="2"/>
        </w:numPr>
        <w:spacing w:before="120" w:after="120" w:line="360" w:lineRule="auto"/>
        <w:ind w:left="714" w:hanging="357"/>
        <w:contextualSpacing/>
        <w:jc w:val="both"/>
        <w:rPr>
          <w:rFonts w:ascii="Times New Roman" w:hAnsi="Times New Roman" w:cs="Times New Roman"/>
          <w:sz w:val="24"/>
          <w:szCs w:val="24"/>
        </w:rPr>
      </w:pPr>
      <w:r w:rsidRPr="00434C9D">
        <w:rPr>
          <w:rFonts w:ascii="Times New Roman" w:hAnsi="Times New Roman" w:cs="Times New Roman"/>
          <w:sz w:val="24"/>
          <w:szCs w:val="24"/>
        </w:rPr>
        <w:t xml:space="preserve">Em caso de movimentação de </w:t>
      </w:r>
      <w:r w:rsidR="00AE31FD" w:rsidRPr="00434C9D">
        <w:rPr>
          <w:rFonts w:ascii="Times New Roman" w:hAnsi="Times New Roman" w:cs="Times New Roman"/>
          <w:sz w:val="24"/>
          <w:szCs w:val="24"/>
        </w:rPr>
        <w:t xml:space="preserve">bem </w:t>
      </w:r>
      <w:r w:rsidRPr="00434C9D">
        <w:rPr>
          <w:rFonts w:ascii="Times New Roman" w:hAnsi="Times New Roman" w:cs="Times New Roman"/>
          <w:sz w:val="24"/>
          <w:szCs w:val="24"/>
        </w:rPr>
        <w:t>permanente, deverá ser gerado um novo Termo de Responsabilidade</w:t>
      </w:r>
      <w:r w:rsidR="0033224F">
        <w:rPr>
          <w:rFonts w:ascii="Times New Roman" w:hAnsi="Times New Roman" w:cs="Times New Roman"/>
          <w:sz w:val="24"/>
          <w:szCs w:val="24"/>
        </w:rPr>
        <w:t>,</w:t>
      </w:r>
      <w:r w:rsidRPr="00434C9D">
        <w:rPr>
          <w:rFonts w:ascii="Times New Roman" w:hAnsi="Times New Roman" w:cs="Times New Roman"/>
          <w:sz w:val="24"/>
          <w:szCs w:val="24"/>
        </w:rPr>
        <w:t xml:space="preserve"> fazendo-se dele constar a nova localização, </w:t>
      </w:r>
      <w:r w:rsidR="0033224F">
        <w:rPr>
          <w:rFonts w:ascii="Times New Roman" w:hAnsi="Times New Roman" w:cs="Times New Roman"/>
          <w:sz w:val="24"/>
          <w:szCs w:val="24"/>
        </w:rPr>
        <w:t>assim como</w:t>
      </w:r>
      <w:r w:rsidR="0033224F" w:rsidRPr="00434C9D">
        <w:rPr>
          <w:rFonts w:ascii="Times New Roman" w:hAnsi="Times New Roman" w:cs="Times New Roman"/>
          <w:sz w:val="24"/>
          <w:szCs w:val="24"/>
        </w:rPr>
        <w:t xml:space="preserve"> </w:t>
      </w:r>
      <w:r w:rsidRPr="00434C9D">
        <w:rPr>
          <w:rFonts w:ascii="Times New Roman" w:hAnsi="Times New Roman" w:cs="Times New Roman"/>
          <w:sz w:val="24"/>
          <w:szCs w:val="24"/>
        </w:rPr>
        <w:t>seu estado de conservação e a assinatura do novo consignatário.</w:t>
      </w:r>
    </w:p>
    <w:p w14:paraId="535B11D1" w14:textId="77777777" w:rsidR="001F2EE7" w:rsidRPr="00434C9D" w:rsidRDefault="001F2EE7" w:rsidP="00434C9D">
      <w:pPr>
        <w:pStyle w:val="PargrafodaLista"/>
        <w:widowControl/>
        <w:numPr>
          <w:ilvl w:val="0"/>
          <w:numId w:val="2"/>
        </w:numPr>
        <w:spacing w:before="120" w:after="120" w:line="360" w:lineRule="auto"/>
        <w:ind w:left="714" w:hanging="357"/>
        <w:contextualSpacing/>
        <w:jc w:val="both"/>
        <w:rPr>
          <w:rFonts w:ascii="Times New Roman" w:hAnsi="Times New Roman" w:cs="Times New Roman"/>
          <w:sz w:val="24"/>
          <w:szCs w:val="24"/>
        </w:rPr>
      </w:pPr>
      <w:r w:rsidRPr="00434C9D">
        <w:rPr>
          <w:rFonts w:ascii="Times New Roman" w:hAnsi="Times New Roman" w:cs="Times New Roman"/>
          <w:sz w:val="24"/>
          <w:szCs w:val="24"/>
        </w:rPr>
        <w:t>Os bens móveis inservíveis ociosos e os recuperáveis poderão ser reaproveitados, mediante transferência.</w:t>
      </w:r>
    </w:p>
    <w:p w14:paraId="67C75B03" w14:textId="77777777" w:rsidR="001F2EE7" w:rsidRPr="00434C9D" w:rsidRDefault="001F2EE7" w:rsidP="00434C9D">
      <w:pPr>
        <w:pStyle w:val="PargrafodaLista"/>
        <w:widowControl/>
        <w:numPr>
          <w:ilvl w:val="0"/>
          <w:numId w:val="2"/>
        </w:numPr>
        <w:spacing w:before="120" w:after="120" w:line="360" w:lineRule="auto"/>
        <w:ind w:left="714" w:hanging="357"/>
        <w:contextualSpacing/>
        <w:jc w:val="both"/>
        <w:rPr>
          <w:rFonts w:ascii="Times New Roman" w:hAnsi="Times New Roman" w:cs="Times New Roman"/>
          <w:sz w:val="24"/>
          <w:szCs w:val="24"/>
        </w:rPr>
      </w:pPr>
      <w:r w:rsidRPr="00434C9D">
        <w:rPr>
          <w:rFonts w:ascii="Times New Roman" w:hAnsi="Times New Roman" w:cs="Times New Roman"/>
          <w:sz w:val="24"/>
          <w:szCs w:val="24"/>
        </w:rPr>
        <w:t>As transferências poderão ser feitas a pedido dos responsáveis da unidade por questões de gestão ou reaproveitamento dos bens ou por iniciativa da Divisão de Patrimônio ao serem identificados bens localizados em locais equivocados ou para reaproveitamento de bens ociosos mediante autorização da unidade responsável pelo bem.</w:t>
      </w:r>
    </w:p>
    <w:p w14:paraId="65FB64FE" w14:textId="3BEA9F36" w:rsidR="001F2EE7" w:rsidRPr="00434C9D" w:rsidRDefault="001F2EE7" w:rsidP="00434C9D">
      <w:pPr>
        <w:pStyle w:val="PargrafodaLista"/>
        <w:widowControl/>
        <w:numPr>
          <w:ilvl w:val="0"/>
          <w:numId w:val="2"/>
        </w:numPr>
        <w:spacing w:before="120" w:after="120" w:line="360" w:lineRule="auto"/>
        <w:ind w:left="714" w:hanging="357"/>
        <w:contextualSpacing/>
        <w:jc w:val="both"/>
        <w:rPr>
          <w:rFonts w:ascii="Times New Roman" w:hAnsi="Times New Roman" w:cs="Times New Roman"/>
          <w:sz w:val="24"/>
          <w:szCs w:val="24"/>
        </w:rPr>
      </w:pPr>
      <w:r w:rsidRPr="00434C9D">
        <w:rPr>
          <w:rFonts w:ascii="Times New Roman" w:hAnsi="Times New Roman" w:cs="Times New Roman"/>
          <w:sz w:val="24"/>
          <w:szCs w:val="24"/>
        </w:rPr>
        <w:lastRenderedPageBreak/>
        <w:t xml:space="preserve">As unidades interessadas em remover um bem </w:t>
      </w:r>
      <w:r w:rsidR="00D326FC" w:rsidRPr="00434C9D">
        <w:rPr>
          <w:rFonts w:ascii="Times New Roman" w:hAnsi="Times New Roman" w:cs="Times New Roman"/>
          <w:sz w:val="24"/>
          <w:szCs w:val="24"/>
        </w:rPr>
        <w:t xml:space="preserve">permanente </w:t>
      </w:r>
      <w:r w:rsidRPr="00434C9D">
        <w:rPr>
          <w:rFonts w:ascii="Times New Roman" w:hAnsi="Times New Roman" w:cs="Times New Roman"/>
          <w:sz w:val="24"/>
          <w:szCs w:val="24"/>
        </w:rPr>
        <w:t>de seu acervo deverão, por meios próprios ou institucionais, divulgar a disponibilidade do bem</w:t>
      </w:r>
      <w:r w:rsidR="0033224F">
        <w:rPr>
          <w:rFonts w:ascii="Times New Roman" w:hAnsi="Times New Roman" w:cs="Times New Roman"/>
          <w:sz w:val="24"/>
          <w:szCs w:val="24"/>
        </w:rPr>
        <w:t>,</w:t>
      </w:r>
      <w:r w:rsidRPr="00434C9D">
        <w:rPr>
          <w:rFonts w:ascii="Times New Roman" w:hAnsi="Times New Roman" w:cs="Times New Roman"/>
          <w:sz w:val="24"/>
          <w:szCs w:val="24"/>
        </w:rPr>
        <w:t xml:space="preserve"> a fim de encontrar interessados. Em caso das unidades terem interesse em um bem</w:t>
      </w:r>
      <w:r w:rsidR="0033224F">
        <w:rPr>
          <w:rFonts w:ascii="Times New Roman" w:hAnsi="Times New Roman" w:cs="Times New Roman"/>
          <w:sz w:val="24"/>
          <w:szCs w:val="24"/>
        </w:rPr>
        <w:t>,</w:t>
      </w:r>
      <w:r w:rsidRPr="00434C9D">
        <w:rPr>
          <w:rFonts w:ascii="Times New Roman" w:hAnsi="Times New Roman" w:cs="Times New Roman"/>
          <w:sz w:val="24"/>
          <w:szCs w:val="24"/>
        </w:rPr>
        <w:t xml:space="preserve"> elas poderão também divulgar, por meios próprios ou institucionais, a sua necessidade</w:t>
      </w:r>
      <w:r w:rsidR="0033224F">
        <w:rPr>
          <w:rFonts w:ascii="Times New Roman" w:hAnsi="Times New Roman" w:cs="Times New Roman"/>
          <w:sz w:val="24"/>
          <w:szCs w:val="24"/>
        </w:rPr>
        <w:t>,</w:t>
      </w:r>
      <w:r w:rsidRPr="00434C9D">
        <w:rPr>
          <w:rFonts w:ascii="Times New Roman" w:hAnsi="Times New Roman" w:cs="Times New Roman"/>
          <w:sz w:val="24"/>
          <w:szCs w:val="24"/>
        </w:rPr>
        <w:t xml:space="preserve"> a fim de encontrar um bem disponível em outra unidade ou entrar em contato com a Divisão de Patrimônio para que esta verifique, </w:t>
      </w:r>
      <w:r w:rsidR="0033224F">
        <w:rPr>
          <w:rFonts w:ascii="Times New Roman" w:hAnsi="Times New Roman" w:cs="Times New Roman"/>
          <w:sz w:val="24"/>
          <w:szCs w:val="24"/>
        </w:rPr>
        <w:t>por meio</w:t>
      </w:r>
      <w:r w:rsidR="0033224F" w:rsidRPr="00434C9D">
        <w:rPr>
          <w:rFonts w:ascii="Times New Roman" w:hAnsi="Times New Roman" w:cs="Times New Roman"/>
          <w:sz w:val="24"/>
          <w:szCs w:val="24"/>
        </w:rPr>
        <w:t xml:space="preserve"> </w:t>
      </w:r>
      <w:r w:rsidRPr="00434C9D">
        <w:rPr>
          <w:rFonts w:ascii="Times New Roman" w:hAnsi="Times New Roman" w:cs="Times New Roman"/>
          <w:sz w:val="24"/>
          <w:szCs w:val="24"/>
        </w:rPr>
        <w:t xml:space="preserve">de consulta de bens ociosos, a disponibilidade do bem em alguma unidade. </w:t>
      </w:r>
    </w:p>
    <w:p w14:paraId="785E5B7B" w14:textId="1C257968" w:rsidR="001F2EE7" w:rsidRPr="00434C9D" w:rsidRDefault="001F2EE7" w:rsidP="00434C9D">
      <w:pPr>
        <w:pStyle w:val="PargrafodaLista"/>
        <w:widowControl/>
        <w:numPr>
          <w:ilvl w:val="0"/>
          <w:numId w:val="2"/>
        </w:numPr>
        <w:spacing w:before="120" w:after="120" w:line="360" w:lineRule="auto"/>
        <w:ind w:left="714" w:hanging="357"/>
        <w:contextualSpacing/>
        <w:jc w:val="both"/>
        <w:rPr>
          <w:rFonts w:ascii="Times New Roman" w:hAnsi="Times New Roman" w:cs="Times New Roman"/>
          <w:sz w:val="24"/>
          <w:szCs w:val="24"/>
        </w:rPr>
      </w:pPr>
      <w:r w:rsidRPr="00434C9D">
        <w:rPr>
          <w:rFonts w:ascii="Times New Roman" w:hAnsi="Times New Roman" w:cs="Times New Roman"/>
          <w:sz w:val="24"/>
          <w:szCs w:val="24"/>
        </w:rPr>
        <w:t xml:space="preserve">As unidades interessadas na movimentação dos bens </w:t>
      </w:r>
      <w:r w:rsidR="00D326FC" w:rsidRPr="00434C9D">
        <w:rPr>
          <w:rFonts w:ascii="Times New Roman" w:hAnsi="Times New Roman" w:cs="Times New Roman"/>
          <w:sz w:val="24"/>
          <w:szCs w:val="24"/>
        </w:rPr>
        <w:t xml:space="preserve">permanentes </w:t>
      </w:r>
      <w:r w:rsidRPr="00434C9D">
        <w:rPr>
          <w:rFonts w:ascii="Times New Roman" w:hAnsi="Times New Roman" w:cs="Times New Roman"/>
          <w:sz w:val="24"/>
          <w:szCs w:val="24"/>
        </w:rPr>
        <w:t>poderão negociar entre si, por qualquer meio de comunicação, a transferência dos bens, não sendo obrigatório nenhum tipo de registro dessa etapa em processo eletrônico. Ademais, é dispensável a interação da Divisão de Patrimônio nessa etapa.</w:t>
      </w:r>
    </w:p>
    <w:p w14:paraId="56E87D83" w14:textId="08F61262" w:rsidR="001F2EE7" w:rsidRPr="00434C9D" w:rsidRDefault="001F2EE7" w:rsidP="00434C9D">
      <w:pPr>
        <w:pStyle w:val="PargrafodaLista"/>
        <w:widowControl/>
        <w:numPr>
          <w:ilvl w:val="0"/>
          <w:numId w:val="2"/>
        </w:numPr>
        <w:spacing w:before="120" w:after="120" w:line="360" w:lineRule="auto"/>
        <w:ind w:left="714" w:hanging="357"/>
        <w:contextualSpacing/>
        <w:jc w:val="both"/>
        <w:rPr>
          <w:rFonts w:ascii="Times New Roman" w:hAnsi="Times New Roman" w:cs="Times New Roman"/>
          <w:sz w:val="24"/>
          <w:szCs w:val="24"/>
        </w:rPr>
      </w:pPr>
      <w:r w:rsidRPr="00434C9D">
        <w:rPr>
          <w:rFonts w:ascii="Times New Roman" w:hAnsi="Times New Roman" w:cs="Times New Roman"/>
          <w:sz w:val="24"/>
          <w:szCs w:val="24"/>
        </w:rPr>
        <w:t xml:space="preserve">Transferências internas (dentro da mesma unidade) poderão ser feitas sem autorização da Divisão de Patrimônio, desde que feitas pelo gestor </w:t>
      </w:r>
      <w:r w:rsidR="0033224F">
        <w:rPr>
          <w:rFonts w:ascii="Times New Roman" w:hAnsi="Times New Roman" w:cs="Times New Roman"/>
          <w:sz w:val="24"/>
          <w:szCs w:val="24"/>
        </w:rPr>
        <w:t>de patrimônio local</w:t>
      </w:r>
      <w:r w:rsidRPr="00434C9D">
        <w:rPr>
          <w:rFonts w:ascii="Times New Roman" w:hAnsi="Times New Roman" w:cs="Times New Roman"/>
          <w:sz w:val="24"/>
          <w:szCs w:val="24"/>
        </w:rPr>
        <w:t xml:space="preserve">. O procedimento em sistema informatizado deverá ser realizado conforme o </w:t>
      </w:r>
      <w:r w:rsidR="00D34476" w:rsidRPr="00434C9D">
        <w:rPr>
          <w:rFonts w:ascii="Times New Roman" w:hAnsi="Times New Roman" w:cs="Times New Roman"/>
          <w:sz w:val="24"/>
          <w:szCs w:val="24"/>
        </w:rPr>
        <w:t>“</w:t>
      </w:r>
      <w:hyperlink r:id="rId9" w:history="1">
        <w:r w:rsidR="00D34476" w:rsidRPr="00434C9D">
          <w:rPr>
            <w:rStyle w:val="Hyperlink"/>
            <w:rFonts w:ascii="Times New Roman" w:hAnsi="Times New Roman" w:cs="Times New Roman"/>
            <w:color w:val="auto"/>
            <w:sz w:val="24"/>
            <w:szCs w:val="24"/>
          </w:rPr>
          <w:t>Manual SIPAC – Módulo de Patrimônio Móvel</w:t>
        </w:r>
      </w:hyperlink>
      <w:r w:rsidR="00D34476" w:rsidRPr="00434C9D">
        <w:rPr>
          <w:rFonts w:ascii="Times New Roman" w:hAnsi="Times New Roman" w:cs="Times New Roman"/>
          <w:sz w:val="24"/>
          <w:szCs w:val="24"/>
        </w:rPr>
        <w:t>”.</w:t>
      </w:r>
    </w:p>
    <w:p w14:paraId="3023DFEF" w14:textId="77777777" w:rsidR="001F2EE7" w:rsidRPr="001F2EE7" w:rsidRDefault="001F2EE7" w:rsidP="001F2EE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6B52A964" w14:textId="09D95679" w:rsidR="001F2EE7" w:rsidRPr="001F2EE7" w:rsidRDefault="001F2EE7" w:rsidP="00417B05">
      <w:pPr>
        <w:pStyle w:val="Ttulo1"/>
        <w:numPr>
          <w:ilvl w:val="0"/>
          <w:numId w:val="5"/>
        </w:numPr>
        <w:spacing w:after="240"/>
        <w:ind w:left="578" w:hanging="357"/>
      </w:pPr>
      <w:r w:rsidRPr="001F2EE7">
        <w:t>PROCEDIMENTOS NECESSÁRIOS</w:t>
      </w:r>
    </w:p>
    <w:p w14:paraId="5D394BCD" w14:textId="03724D05" w:rsidR="001F2EE7" w:rsidRPr="001F2EE7" w:rsidRDefault="001F2EE7" w:rsidP="001F2EE7">
      <w:pPr>
        <w:ind w:left="360" w:firstLine="348"/>
        <w:rPr>
          <w:rFonts w:ascii="Times New Roman" w:eastAsia="Times New Roman" w:hAnsi="Times New Roman" w:cs="Times New Roman"/>
          <w:b/>
          <w:sz w:val="20"/>
          <w:szCs w:val="20"/>
        </w:rPr>
      </w:pPr>
      <w:bookmarkStart w:id="14" w:name="_Toc108797533"/>
      <w:r w:rsidRPr="001F2EE7">
        <w:rPr>
          <w:rFonts w:ascii="Times New Roman" w:eastAsia="Times New Roman" w:hAnsi="Times New Roman" w:cs="Times New Roman"/>
          <w:b/>
          <w:sz w:val="20"/>
          <w:szCs w:val="20"/>
        </w:rPr>
        <w:t>Etapas do Processo: Transferência de bens móveis</w:t>
      </w:r>
      <w:r w:rsidR="00D326FC">
        <w:rPr>
          <w:rFonts w:ascii="Times New Roman" w:eastAsia="Times New Roman" w:hAnsi="Times New Roman" w:cs="Times New Roman"/>
          <w:b/>
          <w:sz w:val="20"/>
          <w:szCs w:val="20"/>
        </w:rPr>
        <w:t xml:space="preserve"> permanentes</w:t>
      </w:r>
      <w:r w:rsidRPr="001F2EE7">
        <w:rPr>
          <w:rFonts w:ascii="Times New Roman" w:eastAsia="Times New Roman" w:hAnsi="Times New Roman" w:cs="Times New Roman"/>
          <w:b/>
          <w:sz w:val="20"/>
          <w:szCs w:val="20"/>
        </w:rPr>
        <w:t xml:space="preserve"> entre unidades</w:t>
      </w:r>
      <w:r w:rsidR="00434C9D">
        <w:rPr>
          <w:rFonts w:ascii="Times New Roman" w:eastAsia="Times New Roman" w:hAnsi="Times New Roman" w:cs="Times New Roman"/>
          <w:b/>
          <w:sz w:val="20"/>
          <w:szCs w:val="20"/>
        </w:rPr>
        <w:t>.</w:t>
      </w: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701"/>
        <w:gridCol w:w="5528"/>
      </w:tblGrid>
      <w:tr w:rsidR="00C87368" w14:paraId="359676EF" w14:textId="77777777" w:rsidTr="00C5660D">
        <w:tc>
          <w:tcPr>
            <w:tcW w:w="1134" w:type="dxa"/>
            <w:shd w:val="clear" w:color="auto" w:fill="1F3864"/>
            <w:vAlign w:val="center"/>
          </w:tcPr>
          <w:p w14:paraId="485D4E9E" w14:textId="77777777" w:rsidR="00C87368" w:rsidRDefault="00C87368" w:rsidP="00C5660D">
            <w:pPr>
              <w:jc w:val="center"/>
              <w:rPr>
                <w:rFonts w:ascii="Times New Roman" w:eastAsia="Times New Roman" w:hAnsi="Times New Roman" w:cs="Times New Roman"/>
              </w:rPr>
            </w:pPr>
            <w:r>
              <w:rPr>
                <w:rFonts w:ascii="Times New Roman" w:eastAsia="Times New Roman" w:hAnsi="Times New Roman" w:cs="Times New Roman"/>
              </w:rPr>
              <w:t>Etapa</w:t>
            </w:r>
          </w:p>
        </w:tc>
        <w:tc>
          <w:tcPr>
            <w:tcW w:w="1701" w:type="dxa"/>
            <w:shd w:val="clear" w:color="auto" w:fill="1F3864"/>
            <w:vAlign w:val="center"/>
          </w:tcPr>
          <w:p w14:paraId="3E9DED92" w14:textId="77777777" w:rsidR="00C87368" w:rsidRDefault="00C87368" w:rsidP="00C5660D">
            <w:pPr>
              <w:jc w:val="center"/>
              <w:rPr>
                <w:rFonts w:ascii="Times New Roman" w:eastAsia="Times New Roman" w:hAnsi="Times New Roman" w:cs="Times New Roman"/>
              </w:rPr>
            </w:pPr>
            <w:r>
              <w:rPr>
                <w:rFonts w:ascii="Times New Roman" w:eastAsia="Times New Roman" w:hAnsi="Times New Roman" w:cs="Times New Roman"/>
              </w:rPr>
              <w:t>Quem faz?</w:t>
            </w:r>
          </w:p>
        </w:tc>
        <w:tc>
          <w:tcPr>
            <w:tcW w:w="5528" w:type="dxa"/>
            <w:shd w:val="clear" w:color="auto" w:fill="1F3864"/>
            <w:vAlign w:val="center"/>
          </w:tcPr>
          <w:p w14:paraId="4BAFE2A3" w14:textId="77777777" w:rsidR="00C87368" w:rsidRDefault="00C87368" w:rsidP="00C5660D">
            <w:pPr>
              <w:jc w:val="center"/>
              <w:rPr>
                <w:rFonts w:ascii="Times New Roman" w:eastAsia="Times New Roman" w:hAnsi="Times New Roman" w:cs="Times New Roman"/>
              </w:rPr>
            </w:pPr>
            <w:r>
              <w:rPr>
                <w:rFonts w:ascii="Times New Roman" w:eastAsia="Times New Roman" w:hAnsi="Times New Roman" w:cs="Times New Roman"/>
              </w:rPr>
              <w:t>O que faz?</w:t>
            </w:r>
          </w:p>
        </w:tc>
      </w:tr>
      <w:tr w:rsidR="00C87368" w14:paraId="0E4F0FB8" w14:textId="77777777" w:rsidTr="00FE3A80">
        <w:trPr>
          <w:trHeight w:val="2238"/>
        </w:trPr>
        <w:tc>
          <w:tcPr>
            <w:tcW w:w="1134" w:type="dxa"/>
            <w:vAlign w:val="center"/>
          </w:tcPr>
          <w:p w14:paraId="685D81FE" w14:textId="77777777" w:rsidR="00C87368" w:rsidRDefault="00C87368" w:rsidP="00C5660D">
            <w:pPr>
              <w:jc w:val="center"/>
              <w:rPr>
                <w:rFonts w:ascii="Times New Roman" w:eastAsia="Times New Roman" w:hAnsi="Times New Roman" w:cs="Times New Roman"/>
              </w:rPr>
            </w:pPr>
            <w:r>
              <w:rPr>
                <w:rFonts w:ascii="Times New Roman" w:eastAsia="Times New Roman" w:hAnsi="Times New Roman" w:cs="Times New Roman"/>
              </w:rPr>
              <w:t>1</w:t>
            </w:r>
          </w:p>
        </w:tc>
        <w:tc>
          <w:tcPr>
            <w:tcW w:w="1701" w:type="dxa"/>
            <w:vAlign w:val="center"/>
          </w:tcPr>
          <w:p w14:paraId="6650DEF0" w14:textId="4E78B68C" w:rsidR="00C87368" w:rsidRDefault="00C87368" w:rsidP="00C5660D">
            <w:pPr>
              <w:jc w:val="center"/>
              <w:rPr>
                <w:rFonts w:ascii="Times New Roman" w:eastAsia="Times New Roman" w:hAnsi="Times New Roman" w:cs="Times New Roman"/>
              </w:rPr>
            </w:pPr>
            <w:r>
              <w:rPr>
                <w:rFonts w:ascii="Times New Roman" w:eastAsia="Times New Roman" w:hAnsi="Times New Roman" w:cs="Times New Roman"/>
              </w:rPr>
              <w:t xml:space="preserve">Unidade </w:t>
            </w:r>
            <w:r w:rsidR="00FE3A80">
              <w:rPr>
                <w:rFonts w:ascii="Times New Roman" w:eastAsia="Times New Roman" w:hAnsi="Times New Roman" w:cs="Times New Roman"/>
              </w:rPr>
              <w:t>solicitante</w:t>
            </w:r>
          </w:p>
        </w:tc>
        <w:tc>
          <w:tcPr>
            <w:tcW w:w="5528" w:type="dxa"/>
          </w:tcPr>
          <w:p w14:paraId="47858C15" w14:textId="3CE86B37" w:rsidR="00C87368" w:rsidRDefault="00FE3A80" w:rsidP="00C5660D">
            <w:pPr>
              <w:pBdr>
                <w:top w:val="nil"/>
                <w:left w:val="nil"/>
                <w:bottom w:val="nil"/>
                <w:right w:val="nil"/>
                <w:between w:val="nil"/>
              </w:pBdr>
              <w:spacing w:after="10"/>
              <w:rPr>
                <w:rFonts w:ascii="Times New Roman" w:hAnsi="Times New Roman" w:cs="Times New Roman"/>
              </w:rPr>
            </w:pPr>
            <w:r>
              <w:rPr>
                <w:rFonts w:ascii="Times New Roman" w:hAnsi="Times New Roman" w:cs="Times New Roman"/>
                <w:b/>
                <w:bCs/>
              </w:rPr>
              <w:t>Cadastrar</w:t>
            </w:r>
            <w:r w:rsidR="00C87368" w:rsidRPr="00B17E3F">
              <w:rPr>
                <w:rFonts w:ascii="Times New Roman" w:hAnsi="Times New Roman" w:cs="Times New Roman"/>
                <w:b/>
                <w:bCs/>
              </w:rPr>
              <w:t xml:space="preserve"> processo no SIPAC</w:t>
            </w:r>
            <w:r w:rsidR="00C87368" w:rsidRPr="00E700B2">
              <w:rPr>
                <w:rFonts w:ascii="Times New Roman" w:hAnsi="Times New Roman" w:cs="Times New Roman"/>
              </w:rPr>
              <w:t xml:space="preserve"> (Tipo: Solicitação; Assunto: </w:t>
            </w:r>
            <w:r w:rsidR="00C87368" w:rsidRPr="00F64236">
              <w:rPr>
                <w:rFonts w:ascii="Times New Roman" w:hAnsi="Times New Roman" w:cs="Times New Roman"/>
              </w:rPr>
              <w:t>032.01</w:t>
            </w:r>
            <w:r w:rsidR="00C87368" w:rsidRPr="00E700B2">
              <w:rPr>
                <w:rFonts w:ascii="Times New Roman" w:hAnsi="Times New Roman" w:cs="Times New Roman"/>
              </w:rPr>
              <w:t>)</w:t>
            </w:r>
            <w:r w:rsidR="0033224F">
              <w:rPr>
                <w:rFonts w:ascii="Times New Roman" w:hAnsi="Times New Roman" w:cs="Times New Roman"/>
              </w:rPr>
              <w:t>,</w:t>
            </w:r>
            <w:r w:rsidR="00C87368" w:rsidRPr="00E700B2">
              <w:rPr>
                <w:rFonts w:ascii="Times New Roman" w:hAnsi="Times New Roman" w:cs="Times New Roman"/>
              </w:rPr>
              <w:t xml:space="preserve"> contendo formulário </w:t>
            </w:r>
            <w:r w:rsidR="00C87368">
              <w:rPr>
                <w:rFonts w:ascii="Times New Roman" w:hAnsi="Times New Roman" w:cs="Times New Roman"/>
              </w:rPr>
              <w:t xml:space="preserve">de solicitação </w:t>
            </w:r>
            <w:r>
              <w:rPr>
                <w:rFonts w:ascii="Times New Roman" w:hAnsi="Times New Roman" w:cs="Times New Roman"/>
              </w:rPr>
              <w:t xml:space="preserve">(conforme modelo) </w:t>
            </w:r>
            <w:r w:rsidR="00C87368" w:rsidRPr="00E700B2">
              <w:rPr>
                <w:rFonts w:ascii="Times New Roman" w:hAnsi="Times New Roman" w:cs="Times New Roman"/>
              </w:rPr>
              <w:t xml:space="preserve">assinado </w:t>
            </w:r>
            <w:r w:rsidR="00C87368">
              <w:rPr>
                <w:rFonts w:ascii="Times New Roman" w:hAnsi="Times New Roman" w:cs="Times New Roman"/>
              </w:rPr>
              <w:t xml:space="preserve">pelo responsável da unidade </w:t>
            </w:r>
            <w:r w:rsidR="00C87368" w:rsidRPr="00E411D7">
              <w:rPr>
                <w:rFonts w:ascii="Times New Roman" w:hAnsi="Times New Roman" w:cs="Times New Roman"/>
              </w:rPr>
              <w:t>do(s) bem(ns)</w:t>
            </w:r>
            <w:r w:rsidR="0033224F">
              <w:rPr>
                <w:rFonts w:ascii="Times New Roman" w:hAnsi="Times New Roman" w:cs="Times New Roman"/>
              </w:rPr>
              <w:t>,</w:t>
            </w:r>
            <w:r w:rsidR="00C87368" w:rsidRPr="00E411D7">
              <w:rPr>
                <w:rFonts w:ascii="Times New Roman" w:hAnsi="Times New Roman" w:cs="Times New Roman"/>
              </w:rPr>
              <w:t xml:space="preserve"> autorizando a DIPA </w:t>
            </w:r>
            <w:r w:rsidR="00C87368">
              <w:rPr>
                <w:rFonts w:ascii="Times New Roman" w:hAnsi="Times New Roman" w:cs="Times New Roman"/>
              </w:rPr>
              <w:t xml:space="preserve">a </w:t>
            </w:r>
            <w:r w:rsidR="00C87368" w:rsidRPr="00E411D7">
              <w:rPr>
                <w:rFonts w:ascii="Times New Roman" w:hAnsi="Times New Roman" w:cs="Times New Roman"/>
              </w:rPr>
              <w:t xml:space="preserve">fazer </w:t>
            </w:r>
            <w:r w:rsidR="00C87368">
              <w:rPr>
                <w:rFonts w:ascii="Times New Roman" w:hAnsi="Times New Roman" w:cs="Times New Roman"/>
              </w:rPr>
              <w:t xml:space="preserve">a transferência </w:t>
            </w:r>
            <w:r w:rsidR="00C87368" w:rsidRPr="00E411D7">
              <w:rPr>
                <w:rFonts w:ascii="Times New Roman" w:hAnsi="Times New Roman" w:cs="Times New Roman"/>
              </w:rPr>
              <w:t>no SIPAC.</w:t>
            </w:r>
            <w:r w:rsidR="00C87368">
              <w:rPr>
                <w:rFonts w:ascii="Times New Roman" w:hAnsi="Times New Roman" w:cs="Times New Roman"/>
              </w:rPr>
              <w:t xml:space="preserve"> </w:t>
            </w:r>
          </w:p>
          <w:p w14:paraId="695BD4DF" w14:textId="77777777" w:rsidR="00C87368" w:rsidRDefault="00C87368" w:rsidP="00C5660D">
            <w:pPr>
              <w:pBdr>
                <w:top w:val="nil"/>
                <w:left w:val="nil"/>
                <w:bottom w:val="nil"/>
                <w:right w:val="nil"/>
                <w:between w:val="nil"/>
              </w:pBdr>
              <w:spacing w:after="10"/>
              <w:rPr>
                <w:rFonts w:ascii="Times New Roman" w:hAnsi="Times New Roman" w:cs="Times New Roman"/>
              </w:rPr>
            </w:pPr>
          </w:p>
          <w:p w14:paraId="0EBF52B9" w14:textId="77777777" w:rsidR="00C87368" w:rsidRDefault="00C87368" w:rsidP="00FE3A80">
            <w:pPr>
              <w:pBdr>
                <w:top w:val="nil"/>
                <w:left w:val="nil"/>
                <w:bottom w:val="nil"/>
                <w:right w:val="nil"/>
                <w:between w:val="nil"/>
              </w:pBdr>
              <w:spacing w:after="120"/>
              <w:rPr>
                <w:rFonts w:ascii="Times New Roman" w:hAnsi="Times New Roman" w:cs="Times New Roman"/>
                <w:i/>
                <w:iCs/>
              </w:rPr>
            </w:pPr>
            <w:r>
              <w:rPr>
                <w:rFonts w:ascii="Times New Roman" w:hAnsi="Times New Roman" w:cs="Times New Roman"/>
              </w:rPr>
              <w:t>*</w:t>
            </w:r>
            <w:r w:rsidRPr="00FE3A80">
              <w:rPr>
                <w:rFonts w:ascii="Times New Roman" w:hAnsi="Times New Roman" w:cs="Times New Roman"/>
                <w:i/>
                <w:iCs/>
              </w:rPr>
              <w:t>O formulário de solicitação deve conter: listagem dos bens a serem transferidos</w:t>
            </w:r>
            <w:r w:rsidR="0033224F" w:rsidRPr="00FE3A80">
              <w:rPr>
                <w:rFonts w:ascii="Times New Roman" w:hAnsi="Times New Roman" w:cs="Times New Roman"/>
                <w:i/>
                <w:iCs/>
              </w:rPr>
              <w:t>, contendo</w:t>
            </w:r>
            <w:r w:rsidRPr="00FE3A80">
              <w:rPr>
                <w:rFonts w:ascii="Times New Roman" w:hAnsi="Times New Roman" w:cs="Times New Roman"/>
                <w:i/>
                <w:iCs/>
              </w:rPr>
              <w:t xml:space="preserve"> sua descrição, tombamento e localização física; unidade de origem e unidade de destino.</w:t>
            </w:r>
          </w:p>
          <w:p w14:paraId="030267A6" w14:textId="3286FC18" w:rsidR="00FE3A80" w:rsidRPr="00B17E3F" w:rsidRDefault="00FE3A80" w:rsidP="00C5660D">
            <w:pPr>
              <w:pBdr>
                <w:top w:val="nil"/>
                <w:left w:val="nil"/>
                <w:bottom w:val="nil"/>
                <w:right w:val="nil"/>
                <w:between w:val="nil"/>
              </w:pBdr>
              <w:spacing w:after="10"/>
              <w:rPr>
                <w:rFonts w:ascii="Times New Roman" w:hAnsi="Times New Roman" w:cs="Times New Roman"/>
              </w:rPr>
            </w:pPr>
            <w:r w:rsidRPr="00E700B2">
              <w:rPr>
                <w:rFonts w:ascii="Times New Roman" w:eastAsia="Arial" w:hAnsi="Times New Roman" w:cs="Times New Roman"/>
                <w:b/>
              </w:rPr>
              <w:t xml:space="preserve">Enviar processo para </w:t>
            </w:r>
            <w:r>
              <w:rPr>
                <w:rFonts w:ascii="Times New Roman" w:eastAsia="Arial" w:hAnsi="Times New Roman" w:cs="Times New Roman"/>
                <w:b/>
              </w:rPr>
              <w:t>Divisão de Patrimônio</w:t>
            </w:r>
            <w:r w:rsidRPr="00E700B2">
              <w:rPr>
                <w:rFonts w:ascii="Times New Roman" w:eastAsia="Arial" w:hAnsi="Times New Roman" w:cs="Times New Roman"/>
                <w:b/>
              </w:rPr>
              <w:t xml:space="preserve"> </w:t>
            </w:r>
            <w:r w:rsidRPr="00432862">
              <w:rPr>
                <w:rStyle w:val="Forte"/>
                <w:rFonts w:ascii="Times New Roman" w:hAnsi="Times New Roman" w:cs="Times New Roman"/>
                <w:color w:val="000000"/>
                <w:shd w:val="clear" w:color="auto" w:fill="FFFFFF"/>
              </w:rPr>
              <w:t>(11.01.08.02.07).</w:t>
            </w:r>
          </w:p>
        </w:tc>
      </w:tr>
      <w:tr w:rsidR="00C87368" w14:paraId="2AF332F3" w14:textId="77777777" w:rsidTr="00C5660D">
        <w:tc>
          <w:tcPr>
            <w:tcW w:w="1134" w:type="dxa"/>
            <w:vAlign w:val="center"/>
          </w:tcPr>
          <w:p w14:paraId="7253F343" w14:textId="7174DF89" w:rsidR="00C87368" w:rsidRDefault="00FE3A80" w:rsidP="00C5660D">
            <w:pPr>
              <w:jc w:val="center"/>
              <w:rPr>
                <w:rFonts w:ascii="Times New Roman" w:eastAsia="Times New Roman" w:hAnsi="Times New Roman" w:cs="Times New Roman"/>
              </w:rPr>
            </w:pPr>
            <w:r>
              <w:rPr>
                <w:rFonts w:ascii="Times New Roman" w:eastAsia="Times New Roman" w:hAnsi="Times New Roman" w:cs="Times New Roman"/>
              </w:rPr>
              <w:t>2</w:t>
            </w:r>
          </w:p>
        </w:tc>
        <w:tc>
          <w:tcPr>
            <w:tcW w:w="1701" w:type="dxa"/>
            <w:vAlign w:val="center"/>
          </w:tcPr>
          <w:p w14:paraId="19A852F8" w14:textId="77777777" w:rsidR="00C87368" w:rsidRDefault="00C87368" w:rsidP="00C5660D">
            <w:pPr>
              <w:jc w:val="center"/>
              <w:rPr>
                <w:rFonts w:ascii="Times New Roman" w:eastAsia="Times New Roman" w:hAnsi="Times New Roman" w:cs="Times New Roman"/>
              </w:rPr>
            </w:pPr>
            <w:r>
              <w:rPr>
                <w:rFonts w:ascii="Times New Roman" w:eastAsia="Times New Roman" w:hAnsi="Times New Roman" w:cs="Times New Roman"/>
              </w:rPr>
              <w:t>DIPA</w:t>
            </w:r>
          </w:p>
        </w:tc>
        <w:tc>
          <w:tcPr>
            <w:tcW w:w="5528" w:type="dxa"/>
          </w:tcPr>
          <w:p w14:paraId="6983B0DC" w14:textId="77777777" w:rsidR="00C87368" w:rsidRPr="00E700B2" w:rsidRDefault="00C87368" w:rsidP="00D326FC">
            <w:pPr>
              <w:pBdr>
                <w:top w:val="nil"/>
                <w:left w:val="nil"/>
                <w:bottom w:val="nil"/>
                <w:right w:val="nil"/>
                <w:between w:val="nil"/>
              </w:pBdr>
              <w:spacing w:line="360" w:lineRule="auto"/>
              <w:jc w:val="both"/>
              <w:rPr>
                <w:rFonts w:ascii="Times New Roman" w:eastAsia="Arial" w:hAnsi="Times New Roman" w:cs="Times New Roman"/>
                <w:b/>
                <w:bCs/>
              </w:rPr>
            </w:pPr>
            <w:r w:rsidRPr="00E700B2">
              <w:rPr>
                <w:rFonts w:ascii="Times New Roman" w:eastAsia="Arial" w:hAnsi="Times New Roman" w:cs="Times New Roman"/>
                <w:b/>
                <w:bCs/>
              </w:rPr>
              <w:t xml:space="preserve">Receber o processo. </w:t>
            </w:r>
          </w:p>
          <w:p w14:paraId="4AE0DA62" w14:textId="77777777" w:rsidR="00C87368" w:rsidRDefault="00C87368" w:rsidP="00FE3A80">
            <w:pPr>
              <w:spacing w:after="120"/>
              <w:rPr>
                <w:rFonts w:ascii="Times New Roman" w:eastAsia="Arial" w:hAnsi="Times New Roman" w:cs="Times New Roman"/>
                <w:i/>
                <w:iCs/>
              </w:rPr>
            </w:pPr>
            <w:r w:rsidRPr="00E700B2">
              <w:rPr>
                <w:rFonts w:ascii="Times New Roman" w:eastAsia="Arial" w:hAnsi="Times New Roman" w:cs="Times New Roman"/>
              </w:rPr>
              <w:t>*</w:t>
            </w:r>
            <w:r w:rsidRPr="00FE3A80">
              <w:rPr>
                <w:rFonts w:ascii="Times New Roman" w:eastAsia="Arial" w:hAnsi="Times New Roman" w:cs="Times New Roman"/>
                <w:i/>
                <w:iCs/>
              </w:rPr>
              <w:t>A DIPA lev</w:t>
            </w:r>
            <w:r w:rsidR="00FE3A80" w:rsidRPr="00FE3A80">
              <w:rPr>
                <w:rFonts w:ascii="Times New Roman" w:eastAsia="Arial" w:hAnsi="Times New Roman" w:cs="Times New Roman"/>
                <w:i/>
                <w:iCs/>
              </w:rPr>
              <w:t xml:space="preserve">a </w:t>
            </w:r>
            <w:r w:rsidRPr="00FE3A80">
              <w:rPr>
                <w:rFonts w:ascii="Times New Roman" w:eastAsia="Arial" w:hAnsi="Times New Roman" w:cs="Times New Roman"/>
                <w:i/>
                <w:iCs/>
              </w:rPr>
              <w:t xml:space="preserve">em média 1 dia útil para recebimento, sendo os processos atendidos por ordem </w:t>
            </w:r>
            <w:r w:rsidR="0033224F" w:rsidRPr="00FE3A80">
              <w:rPr>
                <w:rFonts w:ascii="Times New Roman" w:eastAsia="Arial" w:hAnsi="Times New Roman" w:cs="Times New Roman"/>
                <w:i/>
                <w:iCs/>
              </w:rPr>
              <w:t>cronológica</w:t>
            </w:r>
            <w:r w:rsidRPr="00FE3A80">
              <w:rPr>
                <w:rFonts w:ascii="Times New Roman" w:eastAsia="Arial" w:hAnsi="Times New Roman" w:cs="Times New Roman"/>
                <w:i/>
                <w:iCs/>
              </w:rPr>
              <w:t>.</w:t>
            </w:r>
          </w:p>
          <w:p w14:paraId="457F3FFD" w14:textId="5A43291E" w:rsidR="00FE3A80" w:rsidRPr="007E7911" w:rsidRDefault="00FE3A80" w:rsidP="00FE3A80">
            <w:pPr>
              <w:spacing w:after="120"/>
              <w:rPr>
                <w:rFonts w:ascii="Times New Roman" w:hAnsi="Times New Roman" w:cs="Times New Roman"/>
              </w:rPr>
            </w:pPr>
            <w:r w:rsidRPr="001A7680">
              <w:rPr>
                <w:rFonts w:ascii="Times New Roman" w:hAnsi="Times New Roman" w:cs="Times New Roman"/>
                <w:b/>
                <w:bCs/>
              </w:rPr>
              <w:t>Realizar a transferência dos bens no SIPAC</w:t>
            </w:r>
            <w:r w:rsidRPr="00E700B2">
              <w:rPr>
                <w:rFonts w:ascii="Times New Roman" w:eastAsia="Arial" w:hAnsi="Times New Roman" w:cs="Times New Roman"/>
              </w:rPr>
              <w:t>, conforme formulário de</w:t>
            </w:r>
            <w:r>
              <w:rPr>
                <w:rFonts w:ascii="Times New Roman" w:eastAsia="Arial" w:hAnsi="Times New Roman" w:cs="Times New Roman"/>
              </w:rPr>
              <w:t xml:space="preserve"> </w:t>
            </w:r>
            <w:r w:rsidRPr="00E700B2">
              <w:rPr>
                <w:rFonts w:ascii="Times New Roman" w:eastAsia="Arial" w:hAnsi="Times New Roman" w:cs="Times New Roman"/>
              </w:rPr>
              <w:t>solicitação constante no processo.</w:t>
            </w:r>
          </w:p>
          <w:p w14:paraId="3DC6A913" w14:textId="77777777" w:rsidR="00FE3A80" w:rsidRDefault="00FE3A80" w:rsidP="00FE3A80">
            <w:pPr>
              <w:spacing w:after="120"/>
              <w:rPr>
                <w:rFonts w:ascii="Times New Roman" w:eastAsia="Arial" w:hAnsi="Times New Roman" w:cs="Times New Roman"/>
              </w:rPr>
            </w:pPr>
            <w:r>
              <w:rPr>
                <w:rFonts w:ascii="Times New Roman" w:eastAsia="Arial" w:hAnsi="Times New Roman" w:cs="Times New Roman"/>
              </w:rPr>
              <w:t>*</w:t>
            </w:r>
            <w:r w:rsidRPr="00E700B2">
              <w:rPr>
                <w:rFonts w:ascii="Times New Roman" w:eastAsia="Arial" w:hAnsi="Times New Roman" w:cs="Times New Roman"/>
              </w:rPr>
              <w:t>Após a execução</w:t>
            </w:r>
            <w:r>
              <w:rPr>
                <w:rFonts w:ascii="Times New Roman" w:eastAsia="Arial" w:hAnsi="Times New Roman" w:cs="Times New Roman"/>
              </w:rPr>
              <w:t>,</w:t>
            </w:r>
            <w:r w:rsidRPr="00E700B2">
              <w:rPr>
                <w:rFonts w:ascii="Times New Roman" w:eastAsia="Arial" w:hAnsi="Times New Roman" w:cs="Times New Roman"/>
              </w:rPr>
              <w:t xml:space="preserve"> o próprio SIPAC irá gerar o(s) Termo(s) de Responsabilidade e as Guia(s) de Movimentação.</w:t>
            </w:r>
          </w:p>
          <w:p w14:paraId="0951016B" w14:textId="77777777" w:rsidR="00FE3A80" w:rsidRPr="00BD73DE" w:rsidRDefault="00FE3A80" w:rsidP="00FE3A80">
            <w:pPr>
              <w:spacing w:after="120"/>
              <w:rPr>
                <w:rFonts w:ascii="Times New Roman" w:hAnsi="Times New Roman" w:cs="Times New Roman"/>
                <w:color w:val="333333"/>
                <w:shd w:val="clear" w:color="auto" w:fill="FFFFFF"/>
              </w:rPr>
            </w:pPr>
            <w:r w:rsidRPr="00BD73DE">
              <w:rPr>
                <w:rFonts w:ascii="Times New Roman" w:eastAsia="Arial" w:hAnsi="Times New Roman" w:cs="Times New Roman"/>
              </w:rPr>
              <w:t>Caminho</w:t>
            </w:r>
            <w:r w:rsidRPr="00FE3A80">
              <w:rPr>
                <w:rFonts w:ascii="Times New Roman" w:eastAsia="Arial" w:hAnsi="Times New Roman" w:cs="Times New Roman"/>
              </w:rPr>
              <w:t xml:space="preserve">: </w:t>
            </w:r>
            <w:r w:rsidRPr="00FE3A80">
              <w:rPr>
                <w:rStyle w:val="nfase"/>
                <w:rFonts w:ascii="Times New Roman" w:hAnsi="Times New Roman" w:cs="Times New Roman"/>
                <w:shd w:val="clear" w:color="auto" w:fill="FFFFFF"/>
              </w:rPr>
              <w:t xml:space="preserve">SIPAC → Módulos → Portal Administrativo → Patrimônio → Movimentação de Bens → Transferir/Enviar </w:t>
            </w:r>
            <w:r w:rsidRPr="00FE3A80">
              <w:rPr>
                <w:rStyle w:val="nfase"/>
                <w:rFonts w:ascii="Times New Roman" w:hAnsi="Times New Roman" w:cs="Times New Roman"/>
                <w:shd w:val="clear" w:color="auto" w:fill="FFFFFF"/>
              </w:rPr>
              <w:lastRenderedPageBreak/>
              <w:t>Bens para Outra Unidade</w:t>
            </w:r>
            <w:r w:rsidRPr="00FE3A80">
              <w:rPr>
                <w:rFonts w:ascii="Times New Roman" w:hAnsi="Times New Roman" w:cs="Times New Roman"/>
                <w:shd w:val="clear" w:color="auto" w:fill="FFFFFF"/>
              </w:rPr>
              <w:t>.</w:t>
            </w:r>
          </w:p>
          <w:p w14:paraId="7C24CDAC" w14:textId="03B00C3D" w:rsidR="00FE3A80" w:rsidRPr="000323C7" w:rsidRDefault="00FE3A80" w:rsidP="00FE3A80">
            <w:r w:rsidRPr="00BD73DE">
              <w:rPr>
                <w:rFonts w:ascii="Times New Roman" w:hAnsi="Times New Roman" w:cs="Times New Roman"/>
              </w:rPr>
              <w:t xml:space="preserve">Consulte o manual do passo a passo no SIPAC </w:t>
            </w:r>
            <w:hyperlink r:id="rId10" w:history="1">
              <w:r w:rsidRPr="00BD73DE">
                <w:rPr>
                  <w:rStyle w:val="Hyperlink"/>
                  <w:rFonts w:ascii="Times New Roman" w:hAnsi="Times New Roman" w:cs="Times New Roman"/>
                </w:rPr>
                <w:t>AQUI</w:t>
              </w:r>
            </w:hyperlink>
          </w:p>
        </w:tc>
      </w:tr>
      <w:tr w:rsidR="00C87368" w14:paraId="4CC586D6" w14:textId="77777777" w:rsidTr="00C5660D">
        <w:tc>
          <w:tcPr>
            <w:tcW w:w="1134" w:type="dxa"/>
            <w:vAlign w:val="center"/>
          </w:tcPr>
          <w:p w14:paraId="2E97CF4C" w14:textId="1A593B10" w:rsidR="00C87368" w:rsidRDefault="00FE3A80" w:rsidP="00C5660D">
            <w:pPr>
              <w:jc w:val="center"/>
              <w:rPr>
                <w:rFonts w:ascii="Times New Roman" w:eastAsia="Times New Roman" w:hAnsi="Times New Roman" w:cs="Times New Roman"/>
              </w:rPr>
            </w:pPr>
            <w:r>
              <w:rPr>
                <w:rFonts w:ascii="Times New Roman" w:eastAsia="Times New Roman" w:hAnsi="Times New Roman" w:cs="Times New Roman"/>
              </w:rPr>
              <w:lastRenderedPageBreak/>
              <w:t>3</w:t>
            </w:r>
          </w:p>
        </w:tc>
        <w:tc>
          <w:tcPr>
            <w:tcW w:w="1701" w:type="dxa"/>
            <w:vAlign w:val="center"/>
          </w:tcPr>
          <w:p w14:paraId="10F85ACC" w14:textId="77777777" w:rsidR="00C87368" w:rsidRDefault="00C87368" w:rsidP="00C5660D">
            <w:pPr>
              <w:jc w:val="center"/>
              <w:rPr>
                <w:rFonts w:ascii="Times New Roman" w:eastAsia="Times New Roman" w:hAnsi="Times New Roman" w:cs="Times New Roman"/>
              </w:rPr>
            </w:pPr>
            <w:r>
              <w:rPr>
                <w:rFonts w:ascii="Times New Roman" w:eastAsia="Times New Roman" w:hAnsi="Times New Roman" w:cs="Times New Roman"/>
              </w:rPr>
              <w:t>DIPA</w:t>
            </w:r>
          </w:p>
        </w:tc>
        <w:tc>
          <w:tcPr>
            <w:tcW w:w="5528" w:type="dxa"/>
          </w:tcPr>
          <w:p w14:paraId="3B3933C4" w14:textId="49AF5644" w:rsidR="00C87368" w:rsidRPr="00E700B2" w:rsidRDefault="00C87368" w:rsidP="00FE3A80">
            <w:pPr>
              <w:spacing w:after="120"/>
              <w:rPr>
                <w:rFonts w:ascii="Times New Roman" w:eastAsia="Arial" w:hAnsi="Times New Roman" w:cs="Times New Roman"/>
              </w:rPr>
            </w:pPr>
            <w:r w:rsidRPr="00E700B2">
              <w:rPr>
                <w:rFonts w:ascii="Times New Roman" w:eastAsia="Arial" w:hAnsi="Times New Roman" w:cs="Times New Roman"/>
                <w:b/>
                <w:bCs/>
              </w:rPr>
              <w:t>Anexar o(s) TR e a(s) GM ao processo e solicitar a assinatura dos mesmos</w:t>
            </w:r>
            <w:r w:rsidRPr="00E700B2">
              <w:rPr>
                <w:rFonts w:ascii="Times New Roman" w:eastAsia="Arial" w:hAnsi="Times New Roman" w:cs="Times New Roman"/>
              </w:rPr>
              <w:t>.</w:t>
            </w:r>
          </w:p>
          <w:p w14:paraId="1C83BB40" w14:textId="353958CF" w:rsidR="00C87368" w:rsidRDefault="00C87368" w:rsidP="00C87368">
            <w:pPr>
              <w:spacing w:after="120"/>
              <w:rPr>
                <w:rFonts w:ascii="Times New Roman" w:eastAsia="Arial" w:hAnsi="Times New Roman" w:cs="Times New Roman"/>
              </w:rPr>
            </w:pPr>
            <w:r w:rsidRPr="00E700B2">
              <w:rPr>
                <w:rFonts w:ascii="Times New Roman" w:eastAsia="Arial" w:hAnsi="Times New Roman" w:cs="Times New Roman"/>
              </w:rPr>
              <w:t>*A</w:t>
            </w:r>
            <w:r w:rsidR="00D326FC">
              <w:rPr>
                <w:rFonts w:ascii="Times New Roman" w:eastAsia="Arial" w:hAnsi="Times New Roman" w:cs="Times New Roman"/>
              </w:rPr>
              <w:t>(s)</w:t>
            </w:r>
            <w:r w:rsidRPr="00E700B2">
              <w:rPr>
                <w:rFonts w:ascii="Times New Roman" w:eastAsia="Arial" w:hAnsi="Times New Roman" w:cs="Times New Roman"/>
              </w:rPr>
              <w:t xml:space="preserve"> GM</w:t>
            </w:r>
            <w:r>
              <w:rPr>
                <w:rFonts w:ascii="Times New Roman" w:eastAsia="Arial" w:hAnsi="Times New Roman" w:cs="Times New Roman"/>
              </w:rPr>
              <w:t>(s)</w:t>
            </w:r>
            <w:r w:rsidRPr="00E700B2">
              <w:rPr>
                <w:rFonts w:ascii="Times New Roman" w:eastAsia="Arial" w:hAnsi="Times New Roman" w:cs="Times New Roman"/>
              </w:rPr>
              <w:t xml:space="preserve"> deverão ser assinada</w:t>
            </w:r>
            <w:r w:rsidR="00D326FC">
              <w:rPr>
                <w:rFonts w:ascii="Times New Roman" w:eastAsia="Arial" w:hAnsi="Times New Roman" w:cs="Times New Roman"/>
              </w:rPr>
              <w:t>(</w:t>
            </w:r>
            <w:r w:rsidRPr="00E700B2">
              <w:rPr>
                <w:rFonts w:ascii="Times New Roman" w:eastAsia="Arial" w:hAnsi="Times New Roman" w:cs="Times New Roman"/>
              </w:rPr>
              <w:t>s</w:t>
            </w:r>
            <w:r w:rsidR="00D326FC">
              <w:rPr>
                <w:rFonts w:ascii="Times New Roman" w:eastAsia="Arial" w:hAnsi="Times New Roman" w:cs="Times New Roman"/>
              </w:rPr>
              <w:t>)</w:t>
            </w:r>
            <w:r w:rsidRPr="00E700B2">
              <w:rPr>
                <w:rFonts w:ascii="Times New Roman" w:eastAsia="Arial" w:hAnsi="Times New Roman" w:cs="Times New Roman"/>
              </w:rPr>
              <w:t xml:space="preserve"> pelo </w:t>
            </w:r>
            <w:r w:rsidRPr="00BD1679">
              <w:rPr>
                <w:rFonts w:ascii="Times New Roman" w:eastAsia="Arial" w:hAnsi="Times New Roman" w:cs="Times New Roman"/>
              </w:rPr>
              <w:t xml:space="preserve">responsável pela carga </w:t>
            </w:r>
            <w:r w:rsidR="00D326FC">
              <w:rPr>
                <w:rFonts w:ascii="Times New Roman" w:eastAsia="Arial" w:hAnsi="Times New Roman" w:cs="Times New Roman"/>
              </w:rPr>
              <w:t xml:space="preserve">patrimonial </w:t>
            </w:r>
            <w:r w:rsidRPr="00BD1679">
              <w:rPr>
                <w:rFonts w:ascii="Times New Roman" w:eastAsia="Arial" w:hAnsi="Times New Roman" w:cs="Times New Roman"/>
              </w:rPr>
              <w:t xml:space="preserve">da unidade que envia e </w:t>
            </w:r>
            <w:r w:rsidR="00D326FC">
              <w:rPr>
                <w:rFonts w:ascii="Times New Roman" w:eastAsia="Arial" w:hAnsi="Times New Roman" w:cs="Times New Roman"/>
              </w:rPr>
              <w:t xml:space="preserve">pela </w:t>
            </w:r>
            <w:r w:rsidRPr="00BD1679">
              <w:rPr>
                <w:rFonts w:ascii="Times New Roman" w:eastAsia="Arial" w:hAnsi="Times New Roman" w:cs="Times New Roman"/>
              </w:rPr>
              <w:t xml:space="preserve">que recebe os bens. </w:t>
            </w:r>
          </w:p>
          <w:p w14:paraId="04B33FF3" w14:textId="1D3EBA48" w:rsidR="00C87368" w:rsidRDefault="00C87368" w:rsidP="00C87368">
            <w:pPr>
              <w:spacing w:after="120"/>
              <w:rPr>
                <w:rFonts w:ascii="Times New Roman" w:eastAsia="Arial" w:hAnsi="Times New Roman" w:cs="Times New Roman"/>
              </w:rPr>
            </w:pPr>
            <w:r>
              <w:rPr>
                <w:rFonts w:ascii="Times New Roman" w:eastAsia="Arial" w:hAnsi="Times New Roman" w:cs="Times New Roman"/>
              </w:rPr>
              <w:t xml:space="preserve">* </w:t>
            </w:r>
            <w:r w:rsidRPr="00E700B2">
              <w:rPr>
                <w:rFonts w:ascii="Times New Roman" w:eastAsia="Arial" w:hAnsi="Times New Roman" w:cs="Times New Roman"/>
              </w:rPr>
              <w:t>O</w:t>
            </w:r>
            <w:r>
              <w:rPr>
                <w:rFonts w:ascii="Times New Roman" w:eastAsia="Arial" w:hAnsi="Times New Roman" w:cs="Times New Roman"/>
              </w:rPr>
              <w:t>(s)</w:t>
            </w:r>
            <w:r w:rsidRPr="00E700B2">
              <w:rPr>
                <w:rFonts w:ascii="Times New Roman" w:eastAsia="Arial" w:hAnsi="Times New Roman" w:cs="Times New Roman"/>
              </w:rPr>
              <w:t xml:space="preserve"> TR</w:t>
            </w:r>
            <w:r>
              <w:rPr>
                <w:rFonts w:ascii="Times New Roman" w:eastAsia="Arial" w:hAnsi="Times New Roman" w:cs="Times New Roman"/>
              </w:rPr>
              <w:t>(s)</w:t>
            </w:r>
            <w:r w:rsidRPr="00E700B2">
              <w:rPr>
                <w:rFonts w:ascii="Times New Roman" w:eastAsia="Arial" w:hAnsi="Times New Roman" w:cs="Times New Roman"/>
              </w:rPr>
              <w:t xml:space="preserve"> dever</w:t>
            </w:r>
            <w:r>
              <w:rPr>
                <w:rFonts w:ascii="Times New Roman" w:eastAsia="Arial" w:hAnsi="Times New Roman" w:cs="Times New Roman"/>
              </w:rPr>
              <w:t>ão</w:t>
            </w:r>
            <w:r w:rsidRPr="00E700B2">
              <w:rPr>
                <w:rFonts w:ascii="Times New Roman" w:eastAsia="Arial" w:hAnsi="Times New Roman" w:cs="Times New Roman"/>
              </w:rPr>
              <w:t xml:space="preserve"> ser assinado</w:t>
            </w:r>
            <w:r w:rsidR="00D326FC">
              <w:rPr>
                <w:rFonts w:ascii="Times New Roman" w:eastAsia="Arial" w:hAnsi="Times New Roman" w:cs="Times New Roman"/>
              </w:rPr>
              <w:t>(</w:t>
            </w:r>
            <w:r>
              <w:rPr>
                <w:rFonts w:ascii="Times New Roman" w:eastAsia="Arial" w:hAnsi="Times New Roman" w:cs="Times New Roman"/>
              </w:rPr>
              <w:t>s</w:t>
            </w:r>
            <w:r w:rsidR="00D326FC">
              <w:rPr>
                <w:rFonts w:ascii="Times New Roman" w:eastAsia="Arial" w:hAnsi="Times New Roman" w:cs="Times New Roman"/>
              </w:rPr>
              <w:t>)</w:t>
            </w:r>
            <w:r w:rsidRPr="00E700B2">
              <w:rPr>
                <w:rFonts w:ascii="Times New Roman" w:eastAsia="Arial" w:hAnsi="Times New Roman" w:cs="Times New Roman"/>
              </w:rPr>
              <w:t xml:space="preserve"> apenas pelo </w:t>
            </w:r>
            <w:r w:rsidRPr="00BD1679">
              <w:rPr>
                <w:rFonts w:ascii="Times New Roman" w:eastAsia="Arial" w:hAnsi="Times New Roman" w:cs="Times New Roman"/>
              </w:rPr>
              <w:t>responsável pela carga da unidade que recebe os bens.</w:t>
            </w:r>
          </w:p>
          <w:p w14:paraId="6BA8FB81" w14:textId="060FA657" w:rsidR="00C87368" w:rsidRPr="00100295" w:rsidRDefault="00FE3A80" w:rsidP="00C5660D">
            <w:pPr>
              <w:pStyle w:val="standard"/>
              <w:shd w:val="clear" w:color="auto" w:fill="FFFFFF"/>
              <w:spacing w:before="150" w:beforeAutospacing="0" w:after="150" w:afterAutospacing="0"/>
              <w:rPr>
                <w:rFonts w:eastAsia="Calibri"/>
                <w:sz w:val="22"/>
                <w:szCs w:val="22"/>
              </w:rPr>
            </w:pPr>
            <w:r>
              <w:rPr>
                <w:rFonts w:eastAsia="Calibri"/>
                <w:sz w:val="22"/>
                <w:szCs w:val="22"/>
              </w:rPr>
              <w:t>*</w:t>
            </w:r>
            <w:r w:rsidR="00C87368" w:rsidRPr="00FE3A80">
              <w:rPr>
                <w:rFonts w:eastAsia="Calibri"/>
                <w:i/>
                <w:iCs/>
                <w:sz w:val="22"/>
                <w:szCs w:val="22"/>
              </w:rPr>
              <w:t>É importante que a assinatura dos documentos eletrônicos seja realizada de maneira concomitante à transferência física dos bens, de modo que o ente transferidor assine quando destinar o bem fisicamente e o ente recebedor quando receber o bem.</w:t>
            </w:r>
          </w:p>
        </w:tc>
      </w:tr>
      <w:tr w:rsidR="00C87368" w14:paraId="5D97183A" w14:textId="77777777" w:rsidTr="00C5660D">
        <w:tc>
          <w:tcPr>
            <w:tcW w:w="1134" w:type="dxa"/>
            <w:vAlign w:val="center"/>
          </w:tcPr>
          <w:p w14:paraId="50D2AD10" w14:textId="0B791923" w:rsidR="00C87368" w:rsidRDefault="00FE3A80" w:rsidP="00C5660D">
            <w:pPr>
              <w:jc w:val="center"/>
              <w:rPr>
                <w:rFonts w:ascii="Times New Roman" w:eastAsia="Times New Roman" w:hAnsi="Times New Roman" w:cs="Times New Roman"/>
              </w:rPr>
            </w:pPr>
            <w:r>
              <w:rPr>
                <w:rFonts w:ascii="Times New Roman" w:eastAsia="Times New Roman" w:hAnsi="Times New Roman" w:cs="Times New Roman"/>
              </w:rPr>
              <w:t>4</w:t>
            </w:r>
          </w:p>
        </w:tc>
        <w:tc>
          <w:tcPr>
            <w:tcW w:w="1701" w:type="dxa"/>
            <w:vAlign w:val="center"/>
          </w:tcPr>
          <w:p w14:paraId="3D46192D" w14:textId="77777777" w:rsidR="00C87368" w:rsidRDefault="00C87368" w:rsidP="00C5660D">
            <w:pPr>
              <w:jc w:val="center"/>
              <w:rPr>
                <w:rFonts w:ascii="Times New Roman" w:eastAsia="Times New Roman" w:hAnsi="Times New Roman" w:cs="Times New Roman"/>
              </w:rPr>
            </w:pPr>
            <w:r>
              <w:rPr>
                <w:rFonts w:ascii="Times New Roman" w:eastAsia="Times New Roman" w:hAnsi="Times New Roman" w:cs="Times New Roman"/>
              </w:rPr>
              <w:t>DIPA</w:t>
            </w:r>
          </w:p>
        </w:tc>
        <w:tc>
          <w:tcPr>
            <w:tcW w:w="5528" w:type="dxa"/>
          </w:tcPr>
          <w:p w14:paraId="4540AF6F" w14:textId="7CC38C11" w:rsidR="00C87368" w:rsidRPr="00913A35" w:rsidRDefault="00FE3A80" w:rsidP="00C5660D">
            <w:pPr>
              <w:rPr>
                <w:rFonts w:ascii="Times New Roman" w:hAnsi="Times New Roman" w:cs="Times New Roman"/>
              </w:rPr>
            </w:pPr>
            <w:r>
              <w:rPr>
                <w:rFonts w:ascii="Times New Roman" w:eastAsia="Arial" w:hAnsi="Times New Roman" w:cs="Times New Roman"/>
                <w:b/>
                <w:bCs/>
              </w:rPr>
              <w:t>Enviar</w:t>
            </w:r>
            <w:r w:rsidR="00C87368" w:rsidRPr="00E700B2">
              <w:rPr>
                <w:rFonts w:ascii="Times New Roman" w:eastAsia="Arial" w:hAnsi="Times New Roman" w:cs="Times New Roman"/>
                <w:b/>
                <w:bCs/>
              </w:rPr>
              <w:t xml:space="preserve"> o processo</w:t>
            </w:r>
            <w:r w:rsidR="00C87368" w:rsidRPr="00E700B2">
              <w:rPr>
                <w:rFonts w:ascii="Times New Roman" w:eastAsia="Arial" w:hAnsi="Times New Roman" w:cs="Times New Roman"/>
              </w:rPr>
              <w:t xml:space="preserve"> a unidade </w:t>
            </w:r>
            <w:r>
              <w:rPr>
                <w:rFonts w:ascii="Times New Roman" w:eastAsia="Arial" w:hAnsi="Times New Roman" w:cs="Times New Roman"/>
              </w:rPr>
              <w:t>solicitante</w:t>
            </w:r>
            <w:r w:rsidR="00C87368" w:rsidRPr="00E700B2">
              <w:rPr>
                <w:rFonts w:ascii="Times New Roman" w:eastAsia="Arial" w:hAnsi="Times New Roman" w:cs="Times New Roman"/>
              </w:rPr>
              <w:t xml:space="preserve"> para ciência e arquivamento.</w:t>
            </w:r>
          </w:p>
        </w:tc>
      </w:tr>
      <w:tr w:rsidR="00C87368" w14:paraId="1186760A" w14:textId="77777777" w:rsidTr="00C5660D">
        <w:tc>
          <w:tcPr>
            <w:tcW w:w="1134" w:type="dxa"/>
            <w:vAlign w:val="center"/>
          </w:tcPr>
          <w:p w14:paraId="08896049" w14:textId="094244B5" w:rsidR="00C87368" w:rsidRDefault="00FE3A80" w:rsidP="00C5660D">
            <w:pPr>
              <w:jc w:val="center"/>
              <w:rPr>
                <w:rFonts w:ascii="Times New Roman" w:eastAsia="Times New Roman" w:hAnsi="Times New Roman" w:cs="Times New Roman"/>
              </w:rPr>
            </w:pPr>
            <w:r>
              <w:rPr>
                <w:rFonts w:ascii="Times New Roman" w:eastAsia="Times New Roman" w:hAnsi="Times New Roman" w:cs="Times New Roman"/>
              </w:rPr>
              <w:t>5</w:t>
            </w:r>
          </w:p>
        </w:tc>
        <w:tc>
          <w:tcPr>
            <w:tcW w:w="1701" w:type="dxa"/>
            <w:vAlign w:val="center"/>
          </w:tcPr>
          <w:p w14:paraId="193F83A0" w14:textId="6817F9BB" w:rsidR="00C87368" w:rsidRDefault="00C87368" w:rsidP="00C5660D">
            <w:pPr>
              <w:jc w:val="center"/>
              <w:rPr>
                <w:rFonts w:ascii="Times New Roman" w:eastAsia="Times New Roman" w:hAnsi="Times New Roman" w:cs="Times New Roman"/>
              </w:rPr>
            </w:pPr>
            <w:r>
              <w:rPr>
                <w:rFonts w:ascii="Times New Roman" w:eastAsia="Times New Roman" w:hAnsi="Times New Roman" w:cs="Times New Roman"/>
              </w:rPr>
              <w:t xml:space="preserve">Unidade </w:t>
            </w:r>
            <w:r w:rsidR="00FE3A80">
              <w:rPr>
                <w:rFonts w:ascii="Times New Roman" w:eastAsia="Times New Roman" w:hAnsi="Times New Roman" w:cs="Times New Roman"/>
              </w:rPr>
              <w:t>solicitante</w:t>
            </w:r>
          </w:p>
        </w:tc>
        <w:tc>
          <w:tcPr>
            <w:tcW w:w="5528" w:type="dxa"/>
          </w:tcPr>
          <w:p w14:paraId="34A93FF5" w14:textId="43A49BEC" w:rsidR="00C87368" w:rsidRPr="001A7680" w:rsidRDefault="00C87368" w:rsidP="00C5660D">
            <w:pPr>
              <w:rPr>
                <w:rFonts w:ascii="Times New Roman" w:hAnsi="Times New Roman" w:cs="Times New Roman"/>
                <w:b/>
                <w:bCs/>
              </w:rPr>
            </w:pPr>
            <w:r w:rsidRPr="001A7680">
              <w:rPr>
                <w:rFonts w:ascii="Times New Roman" w:hAnsi="Times New Roman" w:cs="Times New Roman"/>
                <w:b/>
                <w:bCs/>
              </w:rPr>
              <w:t>Executar transferência física dos bens</w:t>
            </w:r>
            <w:r w:rsidR="009573E9">
              <w:rPr>
                <w:rFonts w:ascii="Times New Roman" w:hAnsi="Times New Roman" w:cs="Times New Roman"/>
                <w:b/>
                <w:bCs/>
              </w:rPr>
              <w:t>.</w:t>
            </w:r>
          </w:p>
          <w:p w14:paraId="5C0761A2" w14:textId="77777777" w:rsidR="00C87368" w:rsidRPr="001A7680" w:rsidRDefault="00C87368" w:rsidP="00C5660D">
            <w:pPr>
              <w:spacing w:before="120" w:after="120" w:line="257" w:lineRule="auto"/>
              <w:rPr>
                <w:rFonts w:ascii="Times New Roman" w:hAnsi="Times New Roman" w:cs="Times New Roman"/>
              </w:rPr>
            </w:pPr>
            <w:r>
              <w:rPr>
                <w:rFonts w:ascii="Times New Roman" w:hAnsi="Times New Roman" w:cs="Times New Roman"/>
              </w:rPr>
              <w:t>*</w:t>
            </w:r>
            <w:r w:rsidRPr="00FE3A80">
              <w:rPr>
                <w:rFonts w:ascii="Times New Roman" w:hAnsi="Times New Roman" w:cs="Times New Roman"/>
                <w:i/>
                <w:iCs/>
              </w:rPr>
              <w:t>A movimentação física dos bens é de responsabilidade das unidades interessadas, sendo de suas competências o acionamento do setor de transportes e pedido de carregadores para realização do serviço. A Divisão de Patrimônio não se responsabiliza e nem disponibiliza meios para execução física de transferências de bens entre unidades.</w:t>
            </w:r>
          </w:p>
          <w:p w14:paraId="22397692" w14:textId="77777777" w:rsidR="00C87368" w:rsidRPr="00913A35" w:rsidRDefault="00C87368" w:rsidP="00C5660D">
            <w:pPr>
              <w:rPr>
                <w:rFonts w:ascii="Times New Roman" w:hAnsi="Times New Roman" w:cs="Times New Roman"/>
              </w:rPr>
            </w:pPr>
            <w:r>
              <w:rPr>
                <w:rFonts w:ascii="Times New Roman" w:hAnsi="Times New Roman" w:cs="Times New Roman"/>
              </w:rPr>
              <w:t xml:space="preserve">* </w:t>
            </w:r>
            <w:r w:rsidRPr="00FE3A80">
              <w:rPr>
                <w:rFonts w:ascii="Times New Roman" w:hAnsi="Times New Roman" w:cs="Times New Roman"/>
                <w:i/>
                <w:iCs/>
              </w:rPr>
              <w:t>Em caso de transferências de bens feitas por iniciativa da DIPA, as unidades afetadas serão comunicadas por</w:t>
            </w:r>
            <w:r w:rsidRPr="001A7680">
              <w:rPr>
                <w:rFonts w:ascii="Times New Roman" w:hAnsi="Times New Roman" w:cs="Times New Roman"/>
              </w:rPr>
              <w:t xml:space="preserve"> </w:t>
            </w:r>
            <w:r w:rsidRPr="009573E9">
              <w:rPr>
                <w:rFonts w:ascii="Times New Roman" w:hAnsi="Times New Roman" w:cs="Times New Roman"/>
                <w:i/>
                <w:iCs/>
              </w:rPr>
              <w:t>e-mail</w:t>
            </w:r>
            <w:r w:rsidRPr="001A7680">
              <w:rPr>
                <w:rFonts w:ascii="Times New Roman" w:hAnsi="Times New Roman" w:cs="Times New Roman"/>
              </w:rPr>
              <w:t>.</w:t>
            </w:r>
          </w:p>
        </w:tc>
      </w:tr>
      <w:tr w:rsidR="00C87368" w14:paraId="313272CF" w14:textId="77777777" w:rsidTr="00C5660D">
        <w:tc>
          <w:tcPr>
            <w:tcW w:w="1134" w:type="dxa"/>
            <w:vAlign w:val="center"/>
          </w:tcPr>
          <w:p w14:paraId="6E6B1D8B" w14:textId="7D6EE466" w:rsidR="00C87368" w:rsidRDefault="00FE3A80" w:rsidP="00C5660D">
            <w:pPr>
              <w:jc w:val="center"/>
              <w:rPr>
                <w:rFonts w:ascii="Times New Roman" w:eastAsia="Times New Roman" w:hAnsi="Times New Roman" w:cs="Times New Roman"/>
              </w:rPr>
            </w:pPr>
            <w:r>
              <w:rPr>
                <w:rFonts w:ascii="Times New Roman" w:eastAsia="Times New Roman" w:hAnsi="Times New Roman" w:cs="Times New Roman"/>
              </w:rPr>
              <w:t>6</w:t>
            </w:r>
          </w:p>
        </w:tc>
        <w:tc>
          <w:tcPr>
            <w:tcW w:w="1701" w:type="dxa"/>
            <w:vAlign w:val="center"/>
          </w:tcPr>
          <w:p w14:paraId="1E595B61" w14:textId="77777777" w:rsidR="00C87368" w:rsidRDefault="00C87368" w:rsidP="00C5660D">
            <w:pPr>
              <w:jc w:val="center"/>
              <w:rPr>
                <w:rFonts w:ascii="Times New Roman" w:eastAsia="Times New Roman" w:hAnsi="Times New Roman" w:cs="Times New Roman"/>
              </w:rPr>
            </w:pPr>
            <w:r>
              <w:rPr>
                <w:rFonts w:ascii="Times New Roman" w:eastAsia="Times New Roman" w:hAnsi="Times New Roman" w:cs="Times New Roman"/>
              </w:rPr>
              <w:t>Unidade interessada</w:t>
            </w:r>
          </w:p>
        </w:tc>
        <w:tc>
          <w:tcPr>
            <w:tcW w:w="5528" w:type="dxa"/>
          </w:tcPr>
          <w:p w14:paraId="651351B5" w14:textId="77777777" w:rsidR="00C87368" w:rsidRDefault="00C87368" w:rsidP="00C5660D">
            <w:pPr>
              <w:rPr>
                <w:rFonts w:ascii="Times New Roman" w:hAnsi="Times New Roman" w:cs="Times New Roman"/>
                <w:b/>
                <w:bCs/>
              </w:rPr>
            </w:pPr>
            <w:r w:rsidRPr="00E700B2">
              <w:rPr>
                <w:rFonts w:ascii="Times New Roman" w:eastAsia="Arial" w:hAnsi="Times New Roman" w:cs="Times New Roman"/>
                <w:b/>
                <w:bCs/>
              </w:rPr>
              <w:t>Receber e arquivar processo</w:t>
            </w:r>
            <w:r w:rsidRPr="00E700B2">
              <w:rPr>
                <w:rFonts w:ascii="Times New Roman" w:eastAsia="Arial" w:hAnsi="Times New Roman" w:cs="Times New Roman"/>
              </w:rPr>
              <w:t>.</w:t>
            </w:r>
          </w:p>
        </w:tc>
      </w:tr>
    </w:tbl>
    <w:p w14:paraId="47601078" w14:textId="77777777" w:rsidR="001F2EE7" w:rsidRPr="001F2EE7" w:rsidRDefault="001F2EE7" w:rsidP="001F2EE7">
      <w:pPr>
        <w:rPr>
          <w:rFonts w:ascii="Times New Roman" w:hAnsi="Times New Roman" w:cs="Times New Roman"/>
        </w:rPr>
      </w:pPr>
    </w:p>
    <w:p w14:paraId="4B649480" w14:textId="614CC7F5" w:rsidR="001F2EE7" w:rsidRDefault="001F2EE7" w:rsidP="001F2EE7">
      <w:pPr>
        <w:ind w:left="360" w:firstLine="348"/>
        <w:rPr>
          <w:rFonts w:ascii="Times New Roman" w:eastAsia="Times New Roman" w:hAnsi="Times New Roman" w:cs="Times New Roman"/>
          <w:b/>
          <w:sz w:val="20"/>
          <w:szCs w:val="20"/>
        </w:rPr>
      </w:pPr>
    </w:p>
    <w:p w14:paraId="599FE761" w14:textId="77777777" w:rsidR="00130F38" w:rsidRPr="001F2EE7" w:rsidRDefault="00130F38" w:rsidP="001F2EE7">
      <w:pPr>
        <w:ind w:left="360" w:firstLine="348"/>
        <w:rPr>
          <w:rFonts w:ascii="Times New Roman" w:eastAsia="Times New Roman" w:hAnsi="Times New Roman" w:cs="Times New Roman"/>
          <w:b/>
          <w:sz w:val="20"/>
          <w:szCs w:val="20"/>
        </w:rPr>
      </w:pPr>
    </w:p>
    <w:p w14:paraId="14A4E8BD" w14:textId="38D1F4D9" w:rsidR="001F2EE7" w:rsidRPr="00FE3A80" w:rsidRDefault="001F2EE7" w:rsidP="00FE3A80">
      <w:pPr>
        <w:pStyle w:val="Ttulo1"/>
        <w:numPr>
          <w:ilvl w:val="0"/>
          <w:numId w:val="5"/>
        </w:numPr>
        <w:spacing w:line="360" w:lineRule="auto"/>
      </w:pPr>
      <w:r w:rsidRPr="001F2EE7">
        <w:t>FORMULÁRIOS E MODELOS CORRELATOS</w:t>
      </w:r>
      <w:bookmarkEnd w:id="14"/>
    </w:p>
    <w:p w14:paraId="10B70D62" w14:textId="5DEA6447" w:rsidR="001F2EE7" w:rsidRPr="00C87368" w:rsidRDefault="001F2EE7" w:rsidP="001F2EE7">
      <w:pPr>
        <w:pStyle w:val="PargrafodaLista"/>
        <w:widowControl/>
        <w:numPr>
          <w:ilvl w:val="0"/>
          <w:numId w:val="3"/>
        </w:numPr>
        <w:spacing w:after="160" w:line="256" w:lineRule="auto"/>
        <w:contextualSpacing/>
        <w:jc w:val="both"/>
        <w:rPr>
          <w:rFonts w:ascii="Times New Roman" w:hAnsi="Times New Roman" w:cs="Times New Roman"/>
          <w:sz w:val="24"/>
          <w:szCs w:val="24"/>
        </w:rPr>
      </w:pPr>
      <w:r w:rsidRPr="001F2EE7">
        <w:rPr>
          <w:rFonts w:ascii="Times New Roman" w:hAnsi="Times New Roman" w:cs="Times New Roman"/>
          <w:sz w:val="24"/>
          <w:szCs w:val="24"/>
        </w:rPr>
        <w:t xml:space="preserve">Modelo de Formulário de Solicitação de Transferência de Bens Móveis </w:t>
      </w:r>
      <w:r w:rsidR="00130F38">
        <w:rPr>
          <w:rFonts w:ascii="Times New Roman" w:hAnsi="Times New Roman" w:cs="Times New Roman"/>
          <w:sz w:val="24"/>
          <w:szCs w:val="24"/>
        </w:rPr>
        <w:t>Permanentes e</w:t>
      </w:r>
      <w:r w:rsidRPr="001F2EE7">
        <w:rPr>
          <w:rFonts w:ascii="Times New Roman" w:hAnsi="Times New Roman" w:cs="Times New Roman"/>
          <w:sz w:val="24"/>
          <w:szCs w:val="24"/>
        </w:rPr>
        <w:t xml:space="preserve">ntre Unidades – Disponível em: </w:t>
      </w:r>
      <w:r w:rsidRPr="001F2EE7">
        <w:rPr>
          <w:rFonts w:ascii="Times New Roman" w:hAnsi="Times New Roman" w:cs="Times New Roman"/>
          <w:color w:val="FF0000"/>
          <w:sz w:val="24"/>
          <w:szCs w:val="24"/>
        </w:rPr>
        <w:t>SITE da PRA.</w:t>
      </w:r>
    </w:p>
    <w:p w14:paraId="59892F42" w14:textId="0C9D442D" w:rsidR="001F2EE7" w:rsidRDefault="001F2EE7" w:rsidP="001F2EE7">
      <w:pPr>
        <w:jc w:val="both"/>
        <w:rPr>
          <w:rFonts w:ascii="Times New Roman" w:hAnsi="Times New Roman" w:cs="Times New Roman"/>
          <w:sz w:val="24"/>
          <w:szCs w:val="28"/>
        </w:rPr>
      </w:pPr>
    </w:p>
    <w:p w14:paraId="084D339D" w14:textId="77777777" w:rsidR="00434C9D" w:rsidRPr="001F2EE7" w:rsidRDefault="00434C9D" w:rsidP="001F2EE7">
      <w:pPr>
        <w:jc w:val="both"/>
        <w:rPr>
          <w:rFonts w:ascii="Times New Roman" w:hAnsi="Times New Roman" w:cs="Times New Roman"/>
          <w:sz w:val="24"/>
          <w:szCs w:val="28"/>
        </w:rPr>
      </w:pPr>
    </w:p>
    <w:p w14:paraId="6BA04645" w14:textId="77777777" w:rsidR="00434C9D" w:rsidRDefault="00434C9D">
      <w:pPr>
        <w:widowControl/>
        <w:spacing w:after="160" w:line="259" w:lineRule="auto"/>
        <w:rPr>
          <w:rFonts w:ascii="Times New Roman" w:eastAsia="Arial" w:hAnsi="Times New Roman" w:cs="Arial"/>
          <w:b/>
          <w:bCs/>
          <w:sz w:val="24"/>
          <w:szCs w:val="24"/>
        </w:rPr>
      </w:pPr>
      <w:r>
        <w:br w:type="page"/>
      </w:r>
    </w:p>
    <w:p w14:paraId="7C54B2F7" w14:textId="5AB33E98" w:rsidR="00A81EDD" w:rsidRDefault="001F2EE7" w:rsidP="00A81EDD">
      <w:pPr>
        <w:pStyle w:val="Ttulo1"/>
        <w:numPr>
          <w:ilvl w:val="0"/>
          <w:numId w:val="5"/>
        </w:numPr>
        <w:spacing w:line="360" w:lineRule="auto"/>
      </w:pPr>
      <w:r w:rsidRPr="001F2EE7">
        <w:lastRenderedPageBreak/>
        <w:t>FLUXOGRAMA</w:t>
      </w:r>
    </w:p>
    <w:p w14:paraId="29753166" w14:textId="378BF71D" w:rsidR="000C0BFB" w:rsidRPr="00130F38" w:rsidRDefault="000C0BFB" w:rsidP="000C0BFB">
      <w:r>
        <w:rPr>
          <w:noProof/>
        </w:rPr>
        <w:drawing>
          <wp:inline distT="0" distB="0" distL="0" distR="0" wp14:anchorId="0F93DBB2" wp14:editId="1C542EFE">
            <wp:extent cx="5400040" cy="4163695"/>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4163695"/>
                    </a:xfrm>
                    <a:prstGeom prst="rect">
                      <a:avLst/>
                    </a:prstGeom>
                  </pic:spPr>
                </pic:pic>
              </a:graphicData>
            </a:graphic>
          </wp:inline>
        </w:drawing>
      </w:r>
    </w:p>
    <w:p w14:paraId="3FA08AAD" w14:textId="24BB16B7" w:rsidR="001F2EE7" w:rsidRPr="00130F38" w:rsidRDefault="00417B05" w:rsidP="00130F38">
      <w:pPr>
        <w:pStyle w:val="Ttulo1"/>
        <w:spacing w:line="360" w:lineRule="auto"/>
        <w:rPr>
          <w:rFonts w:cs="Times New Roman"/>
        </w:rPr>
      </w:pPr>
      <w:r w:rsidRPr="00417B05">
        <w:t xml:space="preserve">9. </w:t>
      </w:r>
      <w:r w:rsidR="001F2EE7" w:rsidRPr="00417B05">
        <w:t>INDICADORES</w:t>
      </w:r>
    </w:p>
    <w:p w14:paraId="0CF4D61C" w14:textId="109D499D" w:rsidR="001F2EE7" w:rsidRPr="001F2EE7" w:rsidRDefault="001F2EE7" w:rsidP="001F2EE7">
      <w:pPr>
        <w:pStyle w:val="PargrafodaLista"/>
        <w:widowControl/>
        <w:numPr>
          <w:ilvl w:val="0"/>
          <w:numId w:val="3"/>
        </w:numPr>
        <w:spacing w:after="160" w:line="256" w:lineRule="auto"/>
        <w:contextualSpacing/>
        <w:rPr>
          <w:rFonts w:ascii="Times New Roman" w:hAnsi="Times New Roman" w:cs="Times New Roman"/>
          <w:sz w:val="24"/>
          <w:szCs w:val="24"/>
        </w:rPr>
      </w:pPr>
      <w:bookmarkStart w:id="15" w:name="_Hlk110503668"/>
      <w:r w:rsidRPr="001F2EE7">
        <w:rPr>
          <w:rFonts w:ascii="Times New Roman" w:hAnsi="Times New Roman" w:cs="Times New Roman"/>
          <w:sz w:val="24"/>
          <w:szCs w:val="24"/>
        </w:rPr>
        <w:t xml:space="preserve">Quantidade de bens </w:t>
      </w:r>
      <w:r w:rsidR="00130F38">
        <w:rPr>
          <w:rFonts w:ascii="Times New Roman" w:hAnsi="Times New Roman" w:cs="Times New Roman"/>
          <w:sz w:val="24"/>
          <w:szCs w:val="24"/>
        </w:rPr>
        <w:t xml:space="preserve">móveis permanentes </w:t>
      </w:r>
      <w:r w:rsidRPr="001F2EE7">
        <w:rPr>
          <w:rFonts w:ascii="Times New Roman" w:hAnsi="Times New Roman" w:cs="Times New Roman"/>
          <w:sz w:val="24"/>
          <w:szCs w:val="24"/>
        </w:rPr>
        <w:t>movimentados por período</w:t>
      </w:r>
      <w:r w:rsidR="00130F38">
        <w:rPr>
          <w:rFonts w:ascii="Times New Roman" w:hAnsi="Times New Roman" w:cs="Times New Roman"/>
          <w:sz w:val="24"/>
          <w:szCs w:val="24"/>
        </w:rPr>
        <w:t>.</w:t>
      </w:r>
    </w:p>
    <w:bookmarkEnd w:id="15"/>
    <w:p w14:paraId="7A8CF4EE" w14:textId="77777777" w:rsidR="00434C9D" w:rsidRDefault="00434C9D" w:rsidP="001F2EE7">
      <w:pPr>
        <w:rPr>
          <w:rFonts w:ascii="Times New Roman" w:hAnsi="Times New Roman" w:cs="Times New Roman"/>
          <w:b/>
          <w:bCs/>
          <w:sz w:val="24"/>
          <w:szCs w:val="24"/>
        </w:rPr>
      </w:pPr>
    </w:p>
    <w:p w14:paraId="700DD554" w14:textId="365DF25E" w:rsidR="001F2EE7" w:rsidRPr="001F2EE7" w:rsidRDefault="001F2EE7" w:rsidP="009A6446">
      <w:pPr>
        <w:spacing w:line="360" w:lineRule="auto"/>
        <w:rPr>
          <w:rFonts w:ascii="Times New Roman" w:hAnsi="Times New Roman" w:cs="Times New Roman"/>
          <w:b/>
          <w:bCs/>
          <w:sz w:val="24"/>
          <w:szCs w:val="24"/>
        </w:rPr>
      </w:pPr>
      <w:r w:rsidRPr="001F2EE7">
        <w:rPr>
          <w:rFonts w:ascii="Times New Roman" w:hAnsi="Times New Roman" w:cs="Times New Roman"/>
          <w:b/>
          <w:bCs/>
          <w:sz w:val="24"/>
          <w:szCs w:val="24"/>
        </w:rPr>
        <w:t xml:space="preserve">CONTATO </w:t>
      </w:r>
    </w:p>
    <w:p w14:paraId="5DBDE7D5" w14:textId="77777777" w:rsidR="001F2EE7" w:rsidRPr="009A6446" w:rsidRDefault="001F2EE7" w:rsidP="009A6446">
      <w:pPr>
        <w:spacing w:line="276" w:lineRule="auto"/>
        <w:rPr>
          <w:rFonts w:ascii="Times New Roman" w:eastAsia="Arial" w:hAnsi="Times New Roman" w:cs="Times New Roman"/>
          <w:sz w:val="24"/>
          <w:szCs w:val="24"/>
        </w:rPr>
      </w:pPr>
      <w:r w:rsidRPr="009A6446">
        <w:rPr>
          <w:rFonts w:ascii="Times New Roman" w:eastAsia="Arial" w:hAnsi="Times New Roman" w:cs="Times New Roman"/>
          <w:sz w:val="24"/>
          <w:szCs w:val="24"/>
        </w:rPr>
        <w:t>Divisão de Patrimônio - CA – DIPA</w:t>
      </w:r>
    </w:p>
    <w:p w14:paraId="5973BB02" w14:textId="77777777" w:rsidR="001F2EE7" w:rsidRPr="009A6446" w:rsidRDefault="001F2EE7" w:rsidP="009A6446">
      <w:pPr>
        <w:spacing w:line="276" w:lineRule="auto"/>
        <w:rPr>
          <w:rFonts w:ascii="Times New Roman" w:eastAsia="Arial" w:hAnsi="Times New Roman" w:cs="Times New Roman"/>
          <w:sz w:val="24"/>
          <w:szCs w:val="24"/>
        </w:rPr>
      </w:pPr>
      <w:r w:rsidRPr="009A6446">
        <w:rPr>
          <w:rFonts w:ascii="Times New Roman" w:eastAsia="Times New Roman" w:hAnsi="Times New Roman" w:cs="Times New Roman"/>
          <w:color w:val="000000"/>
          <w:sz w:val="24"/>
          <w:szCs w:val="24"/>
        </w:rPr>
        <w:t xml:space="preserve">E-mail: </w:t>
      </w:r>
      <w:hyperlink r:id="rId12">
        <w:r w:rsidRPr="009A6446">
          <w:rPr>
            <w:rFonts w:ascii="Times New Roman" w:eastAsia="Times New Roman" w:hAnsi="Times New Roman" w:cs="Times New Roman"/>
            <w:color w:val="0000FF"/>
            <w:sz w:val="24"/>
            <w:szCs w:val="24"/>
            <w:u w:val="single"/>
          </w:rPr>
          <w:t>divisaodepatrimonio@pra.ufpb.br</w:t>
        </w:r>
      </w:hyperlink>
    </w:p>
    <w:p w14:paraId="47DA1364" w14:textId="77777777" w:rsidR="001F2EE7" w:rsidRPr="000C0BFB" w:rsidRDefault="001F2EE7" w:rsidP="009A6446">
      <w:pPr>
        <w:spacing w:line="276" w:lineRule="auto"/>
        <w:rPr>
          <w:rFonts w:ascii="Times New Roman" w:eastAsia="Times New Roman" w:hAnsi="Times New Roman" w:cs="Times New Roman"/>
          <w:color w:val="000000"/>
          <w:sz w:val="24"/>
          <w:szCs w:val="24"/>
        </w:rPr>
      </w:pPr>
      <w:r w:rsidRPr="009A6446">
        <w:rPr>
          <w:rFonts w:ascii="Times New Roman" w:eastAsia="Times New Roman" w:hAnsi="Times New Roman" w:cs="Times New Roman"/>
          <w:color w:val="000000"/>
          <w:sz w:val="24"/>
          <w:szCs w:val="24"/>
        </w:rPr>
        <w:t>Telefone</w:t>
      </w:r>
      <w:r w:rsidRPr="000C0BFB">
        <w:rPr>
          <w:rFonts w:ascii="Times New Roman" w:eastAsia="Times New Roman" w:hAnsi="Times New Roman" w:cs="Times New Roman"/>
          <w:color w:val="000000"/>
          <w:sz w:val="24"/>
          <w:szCs w:val="24"/>
        </w:rPr>
        <w:t>: (83) 3216-7424</w:t>
      </w:r>
    </w:p>
    <w:p w14:paraId="2102E0DB" w14:textId="32009FCB" w:rsidR="00434C9D" w:rsidRDefault="00434C9D" w:rsidP="001F2EE7">
      <w:pPr>
        <w:tabs>
          <w:tab w:val="left" w:pos="567"/>
        </w:tabs>
        <w:rPr>
          <w:rFonts w:ascii="Times New Roman" w:hAnsi="Times New Roman" w:cs="Times New Roman"/>
          <w:b/>
        </w:rPr>
      </w:pPr>
    </w:p>
    <w:p w14:paraId="5CFEED89" w14:textId="77777777" w:rsidR="000C0BFB" w:rsidRDefault="000C0BFB" w:rsidP="001F2EE7">
      <w:pPr>
        <w:tabs>
          <w:tab w:val="left" w:pos="567"/>
        </w:tabs>
        <w:rPr>
          <w:rFonts w:ascii="Times New Roman" w:hAnsi="Times New Roman" w:cs="Times New Roman"/>
          <w:b/>
        </w:rPr>
      </w:pPr>
    </w:p>
    <w:p w14:paraId="2FFC0DFB" w14:textId="34FE7608" w:rsidR="001F2EE7" w:rsidRPr="001F2EE7" w:rsidRDefault="001F2EE7" w:rsidP="001F2EE7">
      <w:pPr>
        <w:tabs>
          <w:tab w:val="left" w:pos="567"/>
        </w:tabs>
        <w:rPr>
          <w:rFonts w:ascii="Times New Roman" w:hAnsi="Times New Roman" w:cs="Times New Roman"/>
          <w:b/>
        </w:rPr>
      </w:pPr>
      <w:r w:rsidRPr="001F2EE7">
        <w:rPr>
          <w:rFonts w:ascii="Times New Roman" w:hAnsi="Times New Roman" w:cs="Times New Roman"/>
          <w:b/>
        </w:rPr>
        <w:t xml:space="preserve">CONTROLE DE REVISÃO </w:t>
      </w:r>
    </w:p>
    <w:tbl>
      <w:tblPr>
        <w:tblStyle w:val="Tabelacomgrade"/>
        <w:tblW w:w="5000" w:type="pct"/>
        <w:tblLook w:val="04A0" w:firstRow="1" w:lastRow="0" w:firstColumn="1" w:lastColumn="0" w:noHBand="0" w:noVBand="1"/>
      </w:tblPr>
      <w:tblGrid>
        <w:gridCol w:w="1678"/>
        <w:gridCol w:w="1714"/>
        <w:gridCol w:w="1689"/>
        <w:gridCol w:w="1714"/>
        <w:gridCol w:w="1699"/>
      </w:tblGrid>
      <w:tr w:rsidR="001F2EE7" w:rsidRPr="001F2EE7" w14:paraId="606D77E7" w14:textId="77777777" w:rsidTr="006D201B">
        <w:tc>
          <w:tcPr>
            <w:tcW w:w="988" w:type="pct"/>
            <w:vAlign w:val="center"/>
          </w:tcPr>
          <w:p w14:paraId="73B113D9" w14:textId="77777777" w:rsidR="001F2EE7" w:rsidRPr="001F2EE7" w:rsidRDefault="001F2EE7" w:rsidP="006D201B">
            <w:pPr>
              <w:tabs>
                <w:tab w:val="left" w:pos="567"/>
              </w:tabs>
              <w:jc w:val="center"/>
              <w:rPr>
                <w:rFonts w:ascii="Times New Roman" w:hAnsi="Times New Roman" w:cs="Times New Roman"/>
                <w:b/>
                <w:sz w:val="24"/>
                <w:szCs w:val="24"/>
              </w:rPr>
            </w:pPr>
            <w:r w:rsidRPr="001F2EE7">
              <w:rPr>
                <w:rFonts w:ascii="Times New Roman" w:hAnsi="Times New Roman" w:cs="Times New Roman"/>
                <w:b/>
                <w:sz w:val="24"/>
                <w:szCs w:val="24"/>
              </w:rPr>
              <w:t>Revisão</w:t>
            </w:r>
          </w:p>
        </w:tc>
        <w:tc>
          <w:tcPr>
            <w:tcW w:w="1009" w:type="pct"/>
            <w:vAlign w:val="center"/>
          </w:tcPr>
          <w:p w14:paraId="6B53587A" w14:textId="77777777" w:rsidR="001F2EE7" w:rsidRPr="001F2EE7" w:rsidRDefault="001F2EE7" w:rsidP="006D201B">
            <w:pPr>
              <w:tabs>
                <w:tab w:val="left" w:pos="567"/>
              </w:tabs>
              <w:jc w:val="center"/>
              <w:rPr>
                <w:rFonts w:ascii="Times New Roman" w:hAnsi="Times New Roman" w:cs="Times New Roman"/>
                <w:b/>
                <w:sz w:val="24"/>
                <w:szCs w:val="24"/>
              </w:rPr>
            </w:pPr>
            <w:r w:rsidRPr="001F2EE7">
              <w:rPr>
                <w:rFonts w:ascii="Times New Roman" w:hAnsi="Times New Roman" w:cs="Times New Roman"/>
                <w:b/>
                <w:sz w:val="24"/>
                <w:szCs w:val="24"/>
              </w:rPr>
              <w:t>Data</w:t>
            </w:r>
          </w:p>
        </w:tc>
        <w:tc>
          <w:tcPr>
            <w:tcW w:w="994" w:type="pct"/>
            <w:vAlign w:val="center"/>
          </w:tcPr>
          <w:p w14:paraId="777628D8" w14:textId="77777777" w:rsidR="001F2EE7" w:rsidRPr="001F2EE7" w:rsidRDefault="001F2EE7" w:rsidP="006D201B">
            <w:pPr>
              <w:tabs>
                <w:tab w:val="left" w:pos="567"/>
              </w:tabs>
              <w:jc w:val="center"/>
              <w:rPr>
                <w:rFonts w:ascii="Times New Roman" w:hAnsi="Times New Roman" w:cs="Times New Roman"/>
                <w:b/>
                <w:sz w:val="24"/>
                <w:szCs w:val="24"/>
              </w:rPr>
            </w:pPr>
            <w:r w:rsidRPr="001F2EE7">
              <w:rPr>
                <w:rFonts w:ascii="Times New Roman" w:hAnsi="Times New Roman" w:cs="Times New Roman"/>
                <w:b/>
                <w:sz w:val="24"/>
                <w:szCs w:val="24"/>
              </w:rPr>
              <w:t>Histórico das Revisões</w:t>
            </w:r>
          </w:p>
        </w:tc>
        <w:tc>
          <w:tcPr>
            <w:tcW w:w="1009" w:type="pct"/>
            <w:vAlign w:val="center"/>
          </w:tcPr>
          <w:p w14:paraId="0B09CF4C" w14:textId="77777777" w:rsidR="001F2EE7" w:rsidRPr="001F2EE7" w:rsidRDefault="001F2EE7" w:rsidP="006D201B">
            <w:pPr>
              <w:tabs>
                <w:tab w:val="left" w:pos="567"/>
              </w:tabs>
              <w:jc w:val="center"/>
              <w:rPr>
                <w:rFonts w:ascii="Times New Roman" w:hAnsi="Times New Roman" w:cs="Times New Roman"/>
                <w:b/>
                <w:sz w:val="24"/>
                <w:szCs w:val="24"/>
              </w:rPr>
            </w:pPr>
            <w:r w:rsidRPr="001F2EE7">
              <w:rPr>
                <w:rFonts w:ascii="Times New Roman" w:hAnsi="Times New Roman" w:cs="Times New Roman"/>
                <w:b/>
                <w:sz w:val="24"/>
                <w:szCs w:val="24"/>
              </w:rPr>
              <w:t>Item(ns) Revisado(s)</w:t>
            </w:r>
          </w:p>
        </w:tc>
        <w:tc>
          <w:tcPr>
            <w:tcW w:w="1000" w:type="pct"/>
            <w:vAlign w:val="center"/>
          </w:tcPr>
          <w:p w14:paraId="12624E95" w14:textId="77777777" w:rsidR="001F2EE7" w:rsidRPr="001F2EE7" w:rsidRDefault="001F2EE7" w:rsidP="006D201B">
            <w:pPr>
              <w:tabs>
                <w:tab w:val="left" w:pos="567"/>
              </w:tabs>
              <w:jc w:val="center"/>
              <w:rPr>
                <w:rFonts w:ascii="Times New Roman" w:hAnsi="Times New Roman" w:cs="Times New Roman"/>
                <w:b/>
                <w:sz w:val="24"/>
                <w:szCs w:val="24"/>
              </w:rPr>
            </w:pPr>
            <w:r w:rsidRPr="001F2EE7">
              <w:rPr>
                <w:rFonts w:ascii="Times New Roman" w:hAnsi="Times New Roman" w:cs="Times New Roman"/>
                <w:b/>
                <w:sz w:val="24"/>
                <w:szCs w:val="24"/>
              </w:rPr>
              <w:t>Revisado por</w:t>
            </w:r>
          </w:p>
        </w:tc>
      </w:tr>
      <w:tr w:rsidR="001F2EE7" w:rsidRPr="001F2EE7" w14:paraId="598992AC" w14:textId="77777777" w:rsidTr="006D201B">
        <w:tc>
          <w:tcPr>
            <w:tcW w:w="988" w:type="pct"/>
            <w:vAlign w:val="center"/>
          </w:tcPr>
          <w:p w14:paraId="629DC796" w14:textId="77777777" w:rsidR="001F2EE7" w:rsidRPr="001F2EE7" w:rsidRDefault="001F2EE7" w:rsidP="006D201B">
            <w:pPr>
              <w:tabs>
                <w:tab w:val="left" w:pos="567"/>
              </w:tabs>
              <w:jc w:val="center"/>
              <w:rPr>
                <w:rFonts w:ascii="Times New Roman" w:hAnsi="Times New Roman" w:cs="Times New Roman"/>
                <w:sz w:val="24"/>
                <w:szCs w:val="24"/>
              </w:rPr>
            </w:pPr>
            <w:r w:rsidRPr="001F2EE7">
              <w:rPr>
                <w:rFonts w:ascii="Times New Roman" w:hAnsi="Times New Roman" w:cs="Times New Roman"/>
                <w:sz w:val="24"/>
                <w:szCs w:val="24"/>
              </w:rPr>
              <w:t>00</w:t>
            </w:r>
          </w:p>
        </w:tc>
        <w:tc>
          <w:tcPr>
            <w:tcW w:w="1009" w:type="pct"/>
            <w:vAlign w:val="center"/>
          </w:tcPr>
          <w:p w14:paraId="59FEAA32" w14:textId="77777777" w:rsidR="001F2EE7" w:rsidRPr="001F2EE7" w:rsidRDefault="001F2EE7" w:rsidP="006D201B">
            <w:pPr>
              <w:tabs>
                <w:tab w:val="left" w:pos="567"/>
              </w:tabs>
              <w:jc w:val="center"/>
              <w:rPr>
                <w:rFonts w:ascii="Times New Roman" w:hAnsi="Times New Roman" w:cs="Times New Roman"/>
                <w:sz w:val="24"/>
                <w:szCs w:val="24"/>
              </w:rPr>
            </w:pPr>
            <w:r w:rsidRPr="001F2EE7">
              <w:rPr>
                <w:rFonts w:ascii="Times New Roman" w:hAnsi="Times New Roman" w:cs="Times New Roman"/>
                <w:sz w:val="24"/>
                <w:szCs w:val="24"/>
              </w:rPr>
              <w:t>22/07/2022</w:t>
            </w:r>
          </w:p>
        </w:tc>
        <w:tc>
          <w:tcPr>
            <w:tcW w:w="994" w:type="pct"/>
            <w:vAlign w:val="center"/>
          </w:tcPr>
          <w:p w14:paraId="19D41ECD" w14:textId="77777777" w:rsidR="001F2EE7" w:rsidRPr="001F2EE7" w:rsidRDefault="001F2EE7" w:rsidP="006D201B">
            <w:pPr>
              <w:tabs>
                <w:tab w:val="left" w:pos="567"/>
              </w:tabs>
              <w:jc w:val="center"/>
              <w:rPr>
                <w:rFonts w:ascii="Times New Roman" w:hAnsi="Times New Roman" w:cs="Times New Roman"/>
                <w:sz w:val="24"/>
                <w:szCs w:val="24"/>
              </w:rPr>
            </w:pPr>
            <w:r w:rsidRPr="001F2EE7">
              <w:rPr>
                <w:rFonts w:ascii="Times New Roman" w:hAnsi="Times New Roman" w:cs="Times New Roman"/>
                <w:sz w:val="24"/>
                <w:szCs w:val="24"/>
              </w:rPr>
              <w:t>Revisão Final</w:t>
            </w:r>
          </w:p>
        </w:tc>
        <w:tc>
          <w:tcPr>
            <w:tcW w:w="1009" w:type="pct"/>
            <w:vAlign w:val="center"/>
          </w:tcPr>
          <w:p w14:paraId="79AE61C1" w14:textId="77777777" w:rsidR="001F2EE7" w:rsidRPr="001F2EE7" w:rsidRDefault="001F2EE7" w:rsidP="006D201B">
            <w:pPr>
              <w:tabs>
                <w:tab w:val="left" w:pos="567"/>
              </w:tabs>
              <w:jc w:val="center"/>
              <w:rPr>
                <w:rFonts w:ascii="Times New Roman" w:hAnsi="Times New Roman" w:cs="Times New Roman"/>
                <w:sz w:val="24"/>
                <w:szCs w:val="24"/>
              </w:rPr>
            </w:pPr>
            <w:r w:rsidRPr="001F2EE7">
              <w:rPr>
                <w:rFonts w:ascii="Times New Roman" w:hAnsi="Times New Roman" w:cs="Times New Roman"/>
                <w:sz w:val="24"/>
                <w:szCs w:val="24"/>
              </w:rPr>
              <w:t>Todos</w:t>
            </w:r>
          </w:p>
        </w:tc>
        <w:tc>
          <w:tcPr>
            <w:tcW w:w="1000" w:type="pct"/>
            <w:vAlign w:val="center"/>
          </w:tcPr>
          <w:p w14:paraId="31E92DAA" w14:textId="77777777" w:rsidR="001F2EE7" w:rsidRPr="001F2EE7" w:rsidRDefault="001F2EE7" w:rsidP="006D201B">
            <w:pPr>
              <w:tabs>
                <w:tab w:val="left" w:pos="567"/>
              </w:tabs>
              <w:jc w:val="center"/>
              <w:rPr>
                <w:rFonts w:ascii="Times New Roman" w:hAnsi="Times New Roman" w:cs="Times New Roman"/>
                <w:sz w:val="24"/>
                <w:szCs w:val="24"/>
              </w:rPr>
            </w:pPr>
            <w:r w:rsidRPr="001F2EE7">
              <w:rPr>
                <w:rFonts w:ascii="Times New Roman" w:hAnsi="Times New Roman" w:cs="Times New Roman"/>
                <w:sz w:val="24"/>
                <w:szCs w:val="24"/>
              </w:rPr>
              <w:t>Dennis Thadeu Freitas</w:t>
            </w:r>
          </w:p>
        </w:tc>
      </w:tr>
      <w:tr w:rsidR="001F2EE7" w:rsidRPr="001F2EE7" w14:paraId="607F5186" w14:textId="77777777" w:rsidTr="006D201B">
        <w:tc>
          <w:tcPr>
            <w:tcW w:w="988" w:type="pct"/>
            <w:vAlign w:val="center"/>
          </w:tcPr>
          <w:p w14:paraId="0DCCA801" w14:textId="77777777" w:rsidR="001F2EE7" w:rsidRPr="001F2EE7" w:rsidRDefault="001F2EE7" w:rsidP="006D201B">
            <w:pPr>
              <w:tabs>
                <w:tab w:val="left" w:pos="567"/>
              </w:tabs>
              <w:jc w:val="center"/>
              <w:rPr>
                <w:rFonts w:ascii="Times New Roman" w:hAnsi="Times New Roman" w:cs="Times New Roman"/>
                <w:sz w:val="24"/>
                <w:szCs w:val="24"/>
              </w:rPr>
            </w:pPr>
          </w:p>
        </w:tc>
        <w:tc>
          <w:tcPr>
            <w:tcW w:w="1009" w:type="pct"/>
            <w:vAlign w:val="center"/>
          </w:tcPr>
          <w:p w14:paraId="7F55E7D4" w14:textId="77777777" w:rsidR="001F2EE7" w:rsidRPr="001F2EE7" w:rsidRDefault="001F2EE7" w:rsidP="006D201B">
            <w:pPr>
              <w:tabs>
                <w:tab w:val="left" w:pos="567"/>
              </w:tabs>
              <w:jc w:val="center"/>
              <w:rPr>
                <w:rFonts w:ascii="Times New Roman" w:hAnsi="Times New Roman" w:cs="Times New Roman"/>
                <w:sz w:val="24"/>
                <w:szCs w:val="24"/>
              </w:rPr>
            </w:pPr>
          </w:p>
        </w:tc>
        <w:tc>
          <w:tcPr>
            <w:tcW w:w="994" w:type="pct"/>
            <w:vAlign w:val="center"/>
          </w:tcPr>
          <w:p w14:paraId="1DABBC6F" w14:textId="77777777" w:rsidR="001F2EE7" w:rsidRPr="001F2EE7" w:rsidRDefault="001F2EE7" w:rsidP="006D201B">
            <w:pPr>
              <w:tabs>
                <w:tab w:val="left" w:pos="567"/>
              </w:tabs>
              <w:jc w:val="center"/>
              <w:rPr>
                <w:rFonts w:ascii="Times New Roman" w:hAnsi="Times New Roman" w:cs="Times New Roman"/>
                <w:sz w:val="24"/>
                <w:szCs w:val="24"/>
              </w:rPr>
            </w:pPr>
          </w:p>
        </w:tc>
        <w:tc>
          <w:tcPr>
            <w:tcW w:w="1009" w:type="pct"/>
            <w:vAlign w:val="center"/>
          </w:tcPr>
          <w:p w14:paraId="6068B115" w14:textId="77777777" w:rsidR="001F2EE7" w:rsidRPr="001F2EE7" w:rsidRDefault="001F2EE7" w:rsidP="006D201B">
            <w:pPr>
              <w:tabs>
                <w:tab w:val="left" w:pos="567"/>
              </w:tabs>
              <w:jc w:val="center"/>
              <w:rPr>
                <w:rFonts w:ascii="Times New Roman" w:hAnsi="Times New Roman" w:cs="Times New Roman"/>
                <w:sz w:val="24"/>
                <w:szCs w:val="24"/>
              </w:rPr>
            </w:pPr>
          </w:p>
        </w:tc>
        <w:tc>
          <w:tcPr>
            <w:tcW w:w="1000" w:type="pct"/>
            <w:vAlign w:val="center"/>
          </w:tcPr>
          <w:p w14:paraId="2B5E6CC3" w14:textId="77777777" w:rsidR="001F2EE7" w:rsidRPr="001F2EE7" w:rsidRDefault="001F2EE7" w:rsidP="006D201B">
            <w:pPr>
              <w:tabs>
                <w:tab w:val="left" w:pos="567"/>
              </w:tabs>
              <w:jc w:val="center"/>
              <w:rPr>
                <w:rFonts w:ascii="Times New Roman" w:hAnsi="Times New Roman" w:cs="Times New Roman"/>
                <w:sz w:val="24"/>
                <w:szCs w:val="24"/>
              </w:rPr>
            </w:pPr>
          </w:p>
        </w:tc>
      </w:tr>
      <w:tr w:rsidR="001F2EE7" w:rsidRPr="001F2EE7" w14:paraId="55A99D1B" w14:textId="77777777" w:rsidTr="006D201B">
        <w:tc>
          <w:tcPr>
            <w:tcW w:w="988" w:type="pct"/>
            <w:vAlign w:val="center"/>
          </w:tcPr>
          <w:p w14:paraId="0F6775F9" w14:textId="77777777" w:rsidR="001F2EE7" w:rsidRPr="001F2EE7" w:rsidRDefault="001F2EE7" w:rsidP="006D201B">
            <w:pPr>
              <w:tabs>
                <w:tab w:val="left" w:pos="567"/>
              </w:tabs>
              <w:rPr>
                <w:rFonts w:ascii="Times New Roman" w:hAnsi="Times New Roman" w:cs="Times New Roman"/>
                <w:sz w:val="24"/>
                <w:szCs w:val="24"/>
              </w:rPr>
            </w:pPr>
          </w:p>
        </w:tc>
        <w:tc>
          <w:tcPr>
            <w:tcW w:w="1009" w:type="pct"/>
            <w:vAlign w:val="center"/>
          </w:tcPr>
          <w:p w14:paraId="0F258157" w14:textId="77777777" w:rsidR="001F2EE7" w:rsidRPr="001F2EE7" w:rsidRDefault="001F2EE7" w:rsidP="006D201B">
            <w:pPr>
              <w:tabs>
                <w:tab w:val="left" w:pos="567"/>
              </w:tabs>
              <w:jc w:val="center"/>
              <w:rPr>
                <w:rFonts w:ascii="Times New Roman" w:hAnsi="Times New Roman" w:cs="Times New Roman"/>
                <w:sz w:val="24"/>
                <w:szCs w:val="24"/>
              </w:rPr>
            </w:pPr>
          </w:p>
        </w:tc>
        <w:tc>
          <w:tcPr>
            <w:tcW w:w="994" w:type="pct"/>
            <w:vAlign w:val="center"/>
          </w:tcPr>
          <w:p w14:paraId="2CDF9CB5" w14:textId="77777777" w:rsidR="001F2EE7" w:rsidRPr="001F2EE7" w:rsidRDefault="001F2EE7" w:rsidP="006D201B">
            <w:pPr>
              <w:tabs>
                <w:tab w:val="left" w:pos="567"/>
              </w:tabs>
              <w:jc w:val="center"/>
              <w:rPr>
                <w:rFonts w:ascii="Times New Roman" w:hAnsi="Times New Roman" w:cs="Times New Roman"/>
                <w:sz w:val="24"/>
                <w:szCs w:val="24"/>
              </w:rPr>
            </w:pPr>
          </w:p>
        </w:tc>
        <w:tc>
          <w:tcPr>
            <w:tcW w:w="1009" w:type="pct"/>
            <w:vAlign w:val="center"/>
          </w:tcPr>
          <w:p w14:paraId="198B84C7" w14:textId="77777777" w:rsidR="001F2EE7" w:rsidRPr="001F2EE7" w:rsidRDefault="001F2EE7" w:rsidP="006D201B">
            <w:pPr>
              <w:tabs>
                <w:tab w:val="left" w:pos="567"/>
              </w:tabs>
              <w:jc w:val="center"/>
              <w:rPr>
                <w:rFonts w:ascii="Times New Roman" w:hAnsi="Times New Roman" w:cs="Times New Roman"/>
                <w:sz w:val="24"/>
                <w:szCs w:val="24"/>
              </w:rPr>
            </w:pPr>
          </w:p>
        </w:tc>
        <w:tc>
          <w:tcPr>
            <w:tcW w:w="1000" w:type="pct"/>
            <w:vAlign w:val="center"/>
          </w:tcPr>
          <w:p w14:paraId="1871828A" w14:textId="77777777" w:rsidR="001F2EE7" w:rsidRPr="001F2EE7" w:rsidRDefault="001F2EE7" w:rsidP="006D201B">
            <w:pPr>
              <w:tabs>
                <w:tab w:val="left" w:pos="567"/>
              </w:tabs>
              <w:jc w:val="center"/>
              <w:rPr>
                <w:rFonts w:ascii="Times New Roman" w:hAnsi="Times New Roman" w:cs="Times New Roman"/>
                <w:sz w:val="24"/>
                <w:szCs w:val="24"/>
              </w:rPr>
            </w:pPr>
          </w:p>
        </w:tc>
      </w:tr>
    </w:tbl>
    <w:p w14:paraId="12C62C2D" w14:textId="77777777" w:rsidR="001F2EE7" w:rsidRPr="001F2EE7" w:rsidRDefault="001F2EE7" w:rsidP="001F2EE7">
      <w:pPr>
        <w:pBdr>
          <w:top w:val="nil"/>
          <w:left w:val="nil"/>
          <w:bottom w:val="nil"/>
          <w:right w:val="nil"/>
          <w:between w:val="nil"/>
        </w:pBdr>
        <w:jc w:val="both"/>
        <w:rPr>
          <w:rFonts w:ascii="Times New Roman" w:eastAsia="Times New Roman" w:hAnsi="Times New Roman" w:cs="Times New Roman"/>
          <w:color w:val="000000"/>
          <w:sz w:val="28"/>
          <w:szCs w:val="28"/>
        </w:rPr>
      </w:pPr>
    </w:p>
    <w:tbl>
      <w:tblPr>
        <w:tblStyle w:val="Tabelacomgrade"/>
        <w:tblW w:w="0" w:type="auto"/>
        <w:tblLook w:val="04A0" w:firstRow="1" w:lastRow="0" w:firstColumn="1" w:lastColumn="0" w:noHBand="0" w:noVBand="1"/>
      </w:tblPr>
      <w:tblGrid>
        <w:gridCol w:w="2832"/>
        <w:gridCol w:w="2827"/>
        <w:gridCol w:w="2835"/>
      </w:tblGrid>
      <w:tr w:rsidR="001F2EE7" w:rsidRPr="001F2EE7" w14:paraId="1D7CFD92" w14:textId="77777777" w:rsidTr="006D201B">
        <w:tc>
          <w:tcPr>
            <w:tcW w:w="3020" w:type="dxa"/>
            <w:vAlign w:val="center"/>
          </w:tcPr>
          <w:p w14:paraId="579969B4" w14:textId="77777777" w:rsidR="001F2EE7" w:rsidRPr="001F2EE7" w:rsidRDefault="001F2EE7" w:rsidP="006D201B">
            <w:pPr>
              <w:tabs>
                <w:tab w:val="left" w:pos="567"/>
              </w:tabs>
              <w:jc w:val="center"/>
              <w:rPr>
                <w:rFonts w:ascii="Times New Roman" w:hAnsi="Times New Roman" w:cs="Times New Roman"/>
                <w:b/>
                <w:sz w:val="24"/>
                <w:szCs w:val="24"/>
              </w:rPr>
            </w:pPr>
            <w:r w:rsidRPr="001F2EE7">
              <w:rPr>
                <w:rFonts w:ascii="Times New Roman" w:hAnsi="Times New Roman" w:cs="Times New Roman"/>
                <w:b/>
                <w:sz w:val="24"/>
                <w:szCs w:val="24"/>
              </w:rPr>
              <w:t xml:space="preserve">Elaborado por: </w:t>
            </w:r>
            <w:r w:rsidRPr="001F2EE7">
              <w:rPr>
                <w:rFonts w:ascii="Times New Roman" w:hAnsi="Times New Roman" w:cs="Times New Roman"/>
                <w:bCs/>
                <w:sz w:val="24"/>
                <w:szCs w:val="24"/>
              </w:rPr>
              <w:t>Rebeca Honorato Neiva</w:t>
            </w:r>
          </w:p>
        </w:tc>
        <w:tc>
          <w:tcPr>
            <w:tcW w:w="3020" w:type="dxa"/>
            <w:vAlign w:val="center"/>
          </w:tcPr>
          <w:p w14:paraId="3378F070" w14:textId="25411100" w:rsidR="001F2EE7" w:rsidRPr="000C0BFB" w:rsidRDefault="001F2EE7" w:rsidP="006D201B">
            <w:pPr>
              <w:tabs>
                <w:tab w:val="left" w:pos="567"/>
              </w:tabs>
              <w:jc w:val="center"/>
              <w:rPr>
                <w:rFonts w:ascii="Times New Roman" w:hAnsi="Times New Roman" w:cs="Times New Roman"/>
                <w:bCs/>
                <w:sz w:val="24"/>
                <w:szCs w:val="24"/>
              </w:rPr>
            </w:pPr>
            <w:r w:rsidRPr="001F2EE7">
              <w:rPr>
                <w:rFonts w:ascii="Times New Roman" w:hAnsi="Times New Roman" w:cs="Times New Roman"/>
                <w:b/>
                <w:sz w:val="24"/>
                <w:szCs w:val="24"/>
              </w:rPr>
              <w:t>Aprovado por:</w:t>
            </w:r>
            <w:r w:rsidR="0033224F">
              <w:rPr>
                <w:rFonts w:ascii="Times New Roman" w:hAnsi="Times New Roman" w:cs="Times New Roman"/>
                <w:b/>
                <w:sz w:val="24"/>
                <w:szCs w:val="24"/>
              </w:rPr>
              <w:t xml:space="preserve"> </w:t>
            </w:r>
            <w:r w:rsidR="0033224F">
              <w:rPr>
                <w:rFonts w:ascii="Times New Roman" w:hAnsi="Times New Roman" w:cs="Times New Roman"/>
                <w:bCs/>
                <w:sz w:val="24"/>
                <w:szCs w:val="24"/>
              </w:rPr>
              <w:t>Márcio André Veras Machado</w:t>
            </w:r>
          </w:p>
        </w:tc>
        <w:tc>
          <w:tcPr>
            <w:tcW w:w="3021" w:type="dxa"/>
            <w:vAlign w:val="center"/>
          </w:tcPr>
          <w:p w14:paraId="41ACCE8E" w14:textId="393FC312" w:rsidR="001F2EE7" w:rsidRPr="000C0BFB" w:rsidRDefault="001F2EE7" w:rsidP="006D201B">
            <w:pPr>
              <w:tabs>
                <w:tab w:val="left" w:pos="567"/>
              </w:tabs>
              <w:jc w:val="center"/>
              <w:rPr>
                <w:rFonts w:ascii="Times New Roman" w:hAnsi="Times New Roman" w:cs="Times New Roman"/>
                <w:bCs/>
                <w:sz w:val="24"/>
                <w:szCs w:val="24"/>
              </w:rPr>
            </w:pPr>
            <w:r w:rsidRPr="001F2EE7">
              <w:rPr>
                <w:rFonts w:ascii="Times New Roman" w:hAnsi="Times New Roman" w:cs="Times New Roman"/>
                <w:b/>
                <w:sz w:val="24"/>
                <w:szCs w:val="24"/>
              </w:rPr>
              <w:t>Data:</w:t>
            </w:r>
            <w:r w:rsidR="0033224F">
              <w:rPr>
                <w:rFonts w:ascii="Times New Roman" w:hAnsi="Times New Roman" w:cs="Times New Roman"/>
                <w:b/>
                <w:sz w:val="24"/>
                <w:szCs w:val="24"/>
              </w:rPr>
              <w:t xml:space="preserve"> </w:t>
            </w:r>
            <w:r w:rsidR="0033224F">
              <w:rPr>
                <w:rFonts w:ascii="Times New Roman" w:hAnsi="Times New Roman" w:cs="Times New Roman"/>
                <w:bCs/>
                <w:sz w:val="24"/>
                <w:szCs w:val="24"/>
              </w:rPr>
              <w:t>14/12/2022</w:t>
            </w:r>
          </w:p>
        </w:tc>
      </w:tr>
    </w:tbl>
    <w:p w14:paraId="4EED8D14" w14:textId="77777777" w:rsidR="00430703" w:rsidRPr="001F2EE7" w:rsidRDefault="00430703">
      <w:pPr>
        <w:rPr>
          <w:rFonts w:ascii="Times New Roman" w:hAnsi="Times New Roman" w:cs="Times New Roman"/>
        </w:rPr>
      </w:pPr>
    </w:p>
    <w:sectPr w:rsidR="00430703" w:rsidRPr="001F2EE7">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3FA3A" w14:textId="77777777" w:rsidR="00BF250A" w:rsidRDefault="00BF250A" w:rsidP="001F2EE7">
      <w:r>
        <w:separator/>
      </w:r>
    </w:p>
  </w:endnote>
  <w:endnote w:type="continuationSeparator" w:id="0">
    <w:p w14:paraId="40B88BDD" w14:textId="77777777" w:rsidR="00BF250A" w:rsidRDefault="00BF250A" w:rsidP="001F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7AB91" w14:textId="77777777" w:rsidR="00BF250A" w:rsidRDefault="00BF250A" w:rsidP="001F2EE7">
      <w:r>
        <w:separator/>
      </w:r>
    </w:p>
  </w:footnote>
  <w:footnote w:type="continuationSeparator" w:id="0">
    <w:p w14:paraId="5841DFBC" w14:textId="77777777" w:rsidR="00BF250A" w:rsidRDefault="00BF250A" w:rsidP="001F2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225283"/>
      <w:docPartObj>
        <w:docPartGallery w:val="Page Numbers (Top of Page)"/>
        <w:docPartUnique/>
      </w:docPartObj>
    </w:sdtPr>
    <w:sdtEndPr/>
    <w:sdtContent>
      <w:p w14:paraId="2466BB07" w14:textId="2A980D2D" w:rsidR="001F2EE7" w:rsidRDefault="001F2EE7">
        <w:pPr>
          <w:pStyle w:val="Cabealho"/>
          <w:jc w:val="right"/>
        </w:pPr>
        <w:r>
          <w:fldChar w:fldCharType="begin"/>
        </w:r>
        <w:r>
          <w:instrText>PAGE   \* MERGEFORMAT</w:instrText>
        </w:r>
        <w:r>
          <w:fldChar w:fldCharType="separate"/>
        </w:r>
        <w:r>
          <w:rPr>
            <w:lang w:val="pt-BR"/>
          </w:rPr>
          <w:t>2</w:t>
        </w:r>
        <w:r>
          <w:fldChar w:fldCharType="end"/>
        </w:r>
      </w:p>
    </w:sdtContent>
  </w:sdt>
  <w:p w14:paraId="7CE0B04D" w14:textId="77777777" w:rsidR="001F2EE7" w:rsidRDefault="001F2E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6AB2"/>
    <w:multiLevelType w:val="hybridMultilevel"/>
    <w:tmpl w:val="91BC81A8"/>
    <w:lvl w:ilvl="0" w:tplc="0416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7946204"/>
    <w:multiLevelType w:val="hybridMultilevel"/>
    <w:tmpl w:val="E364FB7C"/>
    <w:lvl w:ilvl="0" w:tplc="91143CC6">
      <w:start w:val="1"/>
      <w:numFmt w:val="decimal"/>
      <w:lvlText w:val="%1."/>
      <w:lvlJc w:val="left"/>
      <w:pPr>
        <w:ind w:left="581" w:hanging="360"/>
      </w:pPr>
      <w:rPr>
        <w:rFonts w:hint="default"/>
      </w:rPr>
    </w:lvl>
    <w:lvl w:ilvl="1" w:tplc="04160019" w:tentative="1">
      <w:start w:val="1"/>
      <w:numFmt w:val="lowerLetter"/>
      <w:lvlText w:val="%2."/>
      <w:lvlJc w:val="left"/>
      <w:pPr>
        <w:ind w:left="1301" w:hanging="360"/>
      </w:pPr>
    </w:lvl>
    <w:lvl w:ilvl="2" w:tplc="0416001B" w:tentative="1">
      <w:start w:val="1"/>
      <w:numFmt w:val="lowerRoman"/>
      <w:lvlText w:val="%3."/>
      <w:lvlJc w:val="right"/>
      <w:pPr>
        <w:ind w:left="2021" w:hanging="180"/>
      </w:pPr>
    </w:lvl>
    <w:lvl w:ilvl="3" w:tplc="0416000F" w:tentative="1">
      <w:start w:val="1"/>
      <w:numFmt w:val="decimal"/>
      <w:lvlText w:val="%4."/>
      <w:lvlJc w:val="left"/>
      <w:pPr>
        <w:ind w:left="2741" w:hanging="360"/>
      </w:pPr>
    </w:lvl>
    <w:lvl w:ilvl="4" w:tplc="04160019" w:tentative="1">
      <w:start w:val="1"/>
      <w:numFmt w:val="lowerLetter"/>
      <w:lvlText w:val="%5."/>
      <w:lvlJc w:val="left"/>
      <w:pPr>
        <w:ind w:left="3461" w:hanging="360"/>
      </w:pPr>
    </w:lvl>
    <w:lvl w:ilvl="5" w:tplc="0416001B" w:tentative="1">
      <w:start w:val="1"/>
      <w:numFmt w:val="lowerRoman"/>
      <w:lvlText w:val="%6."/>
      <w:lvlJc w:val="right"/>
      <w:pPr>
        <w:ind w:left="4181" w:hanging="180"/>
      </w:pPr>
    </w:lvl>
    <w:lvl w:ilvl="6" w:tplc="0416000F" w:tentative="1">
      <w:start w:val="1"/>
      <w:numFmt w:val="decimal"/>
      <w:lvlText w:val="%7."/>
      <w:lvlJc w:val="left"/>
      <w:pPr>
        <w:ind w:left="4901" w:hanging="360"/>
      </w:pPr>
    </w:lvl>
    <w:lvl w:ilvl="7" w:tplc="04160019" w:tentative="1">
      <w:start w:val="1"/>
      <w:numFmt w:val="lowerLetter"/>
      <w:lvlText w:val="%8."/>
      <w:lvlJc w:val="left"/>
      <w:pPr>
        <w:ind w:left="5621" w:hanging="360"/>
      </w:pPr>
    </w:lvl>
    <w:lvl w:ilvl="8" w:tplc="0416001B" w:tentative="1">
      <w:start w:val="1"/>
      <w:numFmt w:val="lowerRoman"/>
      <w:lvlText w:val="%9."/>
      <w:lvlJc w:val="right"/>
      <w:pPr>
        <w:ind w:left="6341" w:hanging="180"/>
      </w:pPr>
    </w:lvl>
  </w:abstractNum>
  <w:abstractNum w:abstractNumId="2" w15:restartNumberingAfterBreak="0">
    <w:nsid w:val="42B01C64"/>
    <w:multiLevelType w:val="hybridMultilevel"/>
    <w:tmpl w:val="F7F2A27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552B15D5"/>
    <w:multiLevelType w:val="hybridMultilevel"/>
    <w:tmpl w:val="6AB639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CEE3E2B"/>
    <w:multiLevelType w:val="multilevel"/>
    <w:tmpl w:val="C22C92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E4F7625"/>
    <w:multiLevelType w:val="hybridMultilevel"/>
    <w:tmpl w:val="6F06CEE4"/>
    <w:lvl w:ilvl="0" w:tplc="A3CEB04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39966293">
    <w:abstractNumId w:val="5"/>
  </w:num>
  <w:num w:numId="2" w16cid:durableId="202403854">
    <w:abstractNumId w:val="0"/>
  </w:num>
  <w:num w:numId="3" w16cid:durableId="707295543">
    <w:abstractNumId w:val="2"/>
  </w:num>
  <w:num w:numId="4" w16cid:durableId="1356618823">
    <w:abstractNumId w:val="4"/>
  </w:num>
  <w:num w:numId="5" w16cid:durableId="666447239">
    <w:abstractNumId w:val="1"/>
  </w:num>
  <w:num w:numId="6" w16cid:durableId="571546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E7"/>
    <w:rsid w:val="00081374"/>
    <w:rsid w:val="000C0BFB"/>
    <w:rsid w:val="000E694F"/>
    <w:rsid w:val="00130F38"/>
    <w:rsid w:val="001F2EE7"/>
    <w:rsid w:val="00254100"/>
    <w:rsid w:val="00265300"/>
    <w:rsid w:val="0033224F"/>
    <w:rsid w:val="00383732"/>
    <w:rsid w:val="004158C2"/>
    <w:rsid w:val="00417B05"/>
    <w:rsid w:val="00430703"/>
    <w:rsid w:val="00434C9D"/>
    <w:rsid w:val="00440697"/>
    <w:rsid w:val="00460735"/>
    <w:rsid w:val="004E366A"/>
    <w:rsid w:val="00586843"/>
    <w:rsid w:val="00631070"/>
    <w:rsid w:val="00647178"/>
    <w:rsid w:val="00675ACB"/>
    <w:rsid w:val="00682956"/>
    <w:rsid w:val="0077594C"/>
    <w:rsid w:val="00886CD1"/>
    <w:rsid w:val="008D7463"/>
    <w:rsid w:val="008F4C03"/>
    <w:rsid w:val="009573E9"/>
    <w:rsid w:val="009A6446"/>
    <w:rsid w:val="00A270B1"/>
    <w:rsid w:val="00A81EDD"/>
    <w:rsid w:val="00AE31FD"/>
    <w:rsid w:val="00B51E46"/>
    <w:rsid w:val="00B7043D"/>
    <w:rsid w:val="00BF250A"/>
    <w:rsid w:val="00C63775"/>
    <w:rsid w:val="00C71440"/>
    <w:rsid w:val="00C87368"/>
    <w:rsid w:val="00CE2A6E"/>
    <w:rsid w:val="00D0643C"/>
    <w:rsid w:val="00D326FC"/>
    <w:rsid w:val="00D34476"/>
    <w:rsid w:val="00E550EE"/>
    <w:rsid w:val="00F315CB"/>
    <w:rsid w:val="00FE3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2C65"/>
  <w15:chartTrackingRefBased/>
  <w15:docId w15:val="{10EDC852-D1F7-4243-A6D5-0C03DE40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E7"/>
    <w:pPr>
      <w:widowControl w:val="0"/>
      <w:spacing w:after="0" w:line="240" w:lineRule="auto"/>
    </w:pPr>
    <w:rPr>
      <w:rFonts w:ascii="Arial MT" w:eastAsia="Arial MT" w:hAnsi="Arial MT" w:cs="Arial MT"/>
      <w:lang w:val="pt-PT" w:eastAsia="pt-BR"/>
    </w:rPr>
  </w:style>
  <w:style w:type="paragraph" w:styleId="Ttulo1">
    <w:name w:val="heading 1"/>
    <w:basedOn w:val="Normal"/>
    <w:link w:val="Ttulo1Char"/>
    <w:uiPriority w:val="9"/>
    <w:qFormat/>
    <w:rsid w:val="00417B05"/>
    <w:pPr>
      <w:ind w:left="221"/>
      <w:outlineLvl w:val="0"/>
    </w:pPr>
    <w:rPr>
      <w:rFonts w:ascii="Times New Roman" w:eastAsia="Arial" w:hAnsi="Times New Roman" w:cs="Arial"/>
      <w:b/>
      <w:bCs/>
      <w:sz w:val="24"/>
      <w:szCs w:val="24"/>
    </w:rPr>
  </w:style>
  <w:style w:type="paragraph" w:styleId="Ttulo2">
    <w:name w:val="heading 2"/>
    <w:basedOn w:val="Normal"/>
    <w:next w:val="Normal"/>
    <w:link w:val="Ttulo2Char"/>
    <w:uiPriority w:val="9"/>
    <w:semiHidden/>
    <w:unhideWhenUsed/>
    <w:qFormat/>
    <w:rsid w:val="001F2EE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17B05"/>
    <w:rPr>
      <w:rFonts w:ascii="Times New Roman" w:eastAsia="Arial" w:hAnsi="Times New Roman" w:cs="Arial"/>
      <w:b/>
      <w:bCs/>
      <w:sz w:val="24"/>
      <w:szCs w:val="24"/>
      <w:lang w:val="pt-PT" w:eastAsia="pt-BR"/>
    </w:rPr>
  </w:style>
  <w:style w:type="paragraph" w:styleId="PargrafodaLista">
    <w:name w:val="List Paragraph"/>
    <w:basedOn w:val="Normal"/>
    <w:uiPriority w:val="34"/>
    <w:qFormat/>
    <w:rsid w:val="001F2EE7"/>
    <w:pPr>
      <w:ind w:left="221"/>
    </w:pPr>
  </w:style>
  <w:style w:type="character" w:styleId="Hyperlink">
    <w:name w:val="Hyperlink"/>
    <w:basedOn w:val="Fontepargpadro"/>
    <w:uiPriority w:val="99"/>
    <w:unhideWhenUsed/>
    <w:rsid w:val="001F2EE7"/>
    <w:rPr>
      <w:color w:val="0563C1" w:themeColor="hyperlink"/>
      <w:u w:val="single"/>
    </w:rPr>
  </w:style>
  <w:style w:type="character" w:styleId="Forte">
    <w:name w:val="Strong"/>
    <w:basedOn w:val="Fontepargpadro"/>
    <w:uiPriority w:val="22"/>
    <w:qFormat/>
    <w:rsid w:val="001F2EE7"/>
    <w:rPr>
      <w:b/>
      <w:bCs/>
    </w:rPr>
  </w:style>
  <w:style w:type="table" w:styleId="Tabelacomgrade">
    <w:name w:val="Table Grid"/>
    <w:basedOn w:val="Tabelanormal"/>
    <w:uiPriority w:val="39"/>
    <w:rsid w:val="001F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rsid w:val="001F2EE7"/>
    <w:pPr>
      <w:widowControl/>
      <w:spacing w:before="100" w:beforeAutospacing="1" w:after="100" w:afterAutospacing="1"/>
    </w:pPr>
    <w:rPr>
      <w:rFonts w:ascii="Times New Roman" w:eastAsia="Times New Roman" w:hAnsi="Times New Roman" w:cs="Times New Roman"/>
      <w:sz w:val="24"/>
      <w:szCs w:val="24"/>
      <w:lang w:val="pt-BR"/>
    </w:rPr>
  </w:style>
  <w:style w:type="paragraph" w:styleId="Cabealho">
    <w:name w:val="header"/>
    <w:basedOn w:val="Normal"/>
    <w:link w:val="CabealhoChar"/>
    <w:uiPriority w:val="99"/>
    <w:unhideWhenUsed/>
    <w:rsid w:val="001F2EE7"/>
    <w:pPr>
      <w:tabs>
        <w:tab w:val="center" w:pos="4252"/>
        <w:tab w:val="right" w:pos="8504"/>
      </w:tabs>
    </w:pPr>
  </w:style>
  <w:style w:type="character" w:customStyle="1" w:styleId="CabealhoChar">
    <w:name w:val="Cabeçalho Char"/>
    <w:basedOn w:val="Fontepargpadro"/>
    <w:link w:val="Cabealho"/>
    <w:uiPriority w:val="99"/>
    <w:rsid w:val="001F2EE7"/>
    <w:rPr>
      <w:rFonts w:ascii="Arial MT" w:eastAsia="Arial MT" w:hAnsi="Arial MT" w:cs="Arial MT"/>
      <w:lang w:val="pt-PT" w:eastAsia="pt-BR"/>
    </w:rPr>
  </w:style>
  <w:style w:type="paragraph" w:styleId="Rodap">
    <w:name w:val="footer"/>
    <w:basedOn w:val="Normal"/>
    <w:link w:val="RodapChar"/>
    <w:uiPriority w:val="99"/>
    <w:unhideWhenUsed/>
    <w:rsid w:val="001F2EE7"/>
    <w:pPr>
      <w:tabs>
        <w:tab w:val="center" w:pos="4252"/>
        <w:tab w:val="right" w:pos="8504"/>
      </w:tabs>
    </w:pPr>
  </w:style>
  <w:style w:type="character" w:customStyle="1" w:styleId="RodapChar">
    <w:name w:val="Rodapé Char"/>
    <w:basedOn w:val="Fontepargpadro"/>
    <w:link w:val="Rodap"/>
    <w:uiPriority w:val="99"/>
    <w:rsid w:val="001F2EE7"/>
    <w:rPr>
      <w:rFonts w:ascii="Arial MT" w:eastAsia="Arial MT" w:hAnsi="Arial MT" w:cs="Arial MT"/>
      <w:lang w:val="pt-PT" w:eastAsia="pt-BR"/>
    </w:rPr>
  </w:style>
  <w:style w:type="character" w:customStyle="1" w:styleId="Ttulo2Char">
    <w:name w:val="Título 2 Char"/>
    <w:basedOn w:val="Fontepargpadro"/>
    <w:link w:val="Ttulo2"/>
    <w:uiPriority w:val="9"/>
    <w:semiHidden/>
    <w:rsid w:val="001F2EE7"/>
    <w:rPr>
      <w:rFonts w:asciiTheme="majorHAnsi" w:eastAsiaTheme="majorEastAsia" w:hAnsiTheme="majorHAnsi" w:cstheme="majorBidi"/>
      <w:color w:val="2F5496" w:themeColor="accent1" w:themeShade="BF"/>
      <w:sz w:val="26"/>
      <w:szCs w:val="26"/>
      <w:lang w:val="pt-PT" w:eastAsia="pt-BR"/>
    </w:rPr>
  </w:style>
  <w:style w:type="character" w:styleId="nfase">
    <w:name w:val="Emphasis"/>
    <w:basedOn w:val="Fontepargpadro"/>
    <w:uiPriority w:val="20"/>
    <w:qFormat/>
    <w:rsid w:val="00C87368"/>
    <w:rPr>
      <w:i/>
      <w:iCs/>
    </w:rPr>
  </w:style>
  <w:style w:type="paragraph" w:styleId="Reviso">
    <w:name w:val="Revision"/>
    <w:hidden/>
    <w:uiPriority w:val="99"/>
    <w:semiHidden/>
    <w:rsid w:val="0033224F"/>
    <w:pPr>
      <w:spacing w:after="0" w:line="240" w:lineRule="auto"/>
    </w:pPr>
    <w:rPr>
      <w:rFonts w:ascii="Arial MT" w:eastAsia="Arial MT" w:hAnsi="Arial MT" w:cs="Arial MT"/>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info.ufrn.br/doku.php?id=suporte:manuais:sipac:patrimonio_movel:list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ivisaodepatrimonio@pra.ufpb.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s.info.ufrn.br/doku.php?id=suporte:manuais:sipac:portal_administrativo:patrimonio:movimentacao_de_bens:transferir_enviar_bens_para_outra_unidade" TargetMode="External"/><Relationship Id="rId4" Type="http://schemas.openxmlformats.org/officeDocument/2006/relationships/webSettings" Target="webSettings.xml"/><Relationship Id="rId9" Type="http://schemas.openxmlformats.org/officeDocument/2006/relationships/hyperlink" Target="https://docs.info.ufrn.br/doku.php?id=suporte:manuais:sipac:portal_administrativo:patrimonio:movimentacao_de_bens:transferir_enviar_bens_para_outra_unidade"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5</Pages>
  <Words>1356</Words>
  <Characters>7327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21</cp:revision>
  <dcterms:created xsi:type="dcterms:W3CDTF">2022-07-22T19:17:00Z</dcterms:created>
  <dcterms:modified xsi:type="dcterms:W3CDTF">2022-12-20T15:03:00Z</dcterms:modified>
</cp:coreProperties>
</file>